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73748" w14:textId="77777777" w:rsidR="0023307B" w:rsidRPr="00E82C3D" w:rsidRDefault="0023307B">
      <w:pPr>
        <w:rPr>
          <w:rFonts w:ascii="Open Sans" w:hAnsi="Open Sans" w:cs="Open Sans"/>
          <w:b/>
          <w:bCs/>
          <w:sz w:val="18"/>
          <w:szCs w:val="18"/>
        </w:rPr>
      </w:pPr>
    </w:p>
    <w:p w14:paraId="4FF73749" w14:textId="77777777" w:rsidR="0023307B" w:rsidRPr="00E82C3D" w:rsidRDefault="0023307B">
      <w:pPr>
        <w:adjustRightInd w:val="0"/>
        <w:ind w:left="4962"/>
        <w:rPr>
          <w:sz w:val="18"/>
          <w:szCs w:val="18"/>
        </w:rPr>
      </w:pPr>
    </w:p>
    <w:p w14:paraId="4FF7374A" w14:textId="2AF3E7FC" w:rsidR="0023307B" w:rsidRPr="00E82C3D" w:rsidRDefault="005A4760">
      <w:pPr>
        <w:adjustRightInd w:val="0"/>
        <w:jc w:val="center"/>
        <w:rPr>
          <w:rFonts w:ascii="Open Sans" w:hAnsi="Open Sans" w:cs="Open Sans"/>
          <w:b/>
          <w:sz w:val="18"/>
          <w:szCs w:val="18"/>
        </w:rPr>
      </w:pPr>
      <w:r w:rsidRPr="00E82C3D">
        <w:rPr>
          <w:rFonts w:ascii="Open Sans" w:hAnsi="Open Sans" w:cs="Open Sans"/>
          <w:b/>
          <w:sz w:val="18"/>
          <w:szCs w:val="18"/>
        </w:rPr>
        <w:t xml:space="preserve"> </w:t>
      </w:r>
      <w:r w:rsidR="004242EB" w:rsidRPr="00E82C3D">
        <w:rPr>
          <w:rFonts w:ascii="Open Sans" w:hAnsi="Open Sans" w:cs="Open Sans"/>
          <w:b/>
          <w:sz w:val="18"/>
          <w:szCs w:val="18"/>
        </w:rPr>
        <w:t>OPIS PRZEDMIOTU ZAMÓWIENIA</w:t>
      </w:r>
    </w:p>
    <w:p w14:paraId="3F7B2E88" w14:textId="77777777" w:rsidR="00ED1437" w:rsidRPr="00E82C3D" w:rsidRDefault="00ED1437">
      <w:pPr>
        <w:adjustRightInd w:val="0"/>
        <w:jc w:val="center"/>
        <w:rPr>
          <w:rFonts w:ascii="Open Sans" w:hAnsi="Open Sans" w:cs="Open Sans"/>
          <w:b/>
          <w:sz w:val="18"/>
          <w:szCs w:val="18"/>
        </w:rPr>
      </w:pPr>
    </w:p>
    <w:p w14:paraId="4FF7374B" w14:textId="77777777" w:rsidR="0023307B" w:rsidRPr="00E82C3D" w:rsidRDefault="0023307B" w:rsidP="00FE3E4E">
      <w:pPr>
        <w:jc w:val="both"/>
        <w:rPr>
          <w:rFonts w:ascii="Open Sans" w:hAnsi="Open Sans" w:cs="Open Sans"/>
          <w:b/>
          <w:bCs/>
          <w:sz w:val="18"/>
          <w:szCs w:val="18"/>
          <w:u w:val="single"/>
        </w:rPr>
      </w:pPr>
    </w:p>
    <w:p w14:paraId="6894A6A0" w14:textId="30F7A053" w:rsidR="00FE3E4E" w:rsidRPr="00A93BBF" w:rsidRDefault="00FE3E4E" w:rsidP="00FE3E4E">
      <w:pPr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 xml:space="preserve">Przedmiotem zamówienia jest dostawa wraz z montażem </w:t>
      </w:r>
      <w:r w:rsidR="00E82C3D" w:rsidRPr="00A93BBF">
        <w:rPr>
          <w:rFonts w:ascii="Open Sans" w:hAnsi="Open Sans" w:cs="Open Sans"/>
          <w:color w:val="000000" w:themeColor="text1"/>
        </w:rPr>
        <w:t xml:space="preserve">polegającym na wymianie </w:t>
      </w:r>
      <w:r w:rsidR="00FB1BF4" w:rsidRPr="00A93BBF">
        <w:rPr>
          <w:rFonts w:ascii="Open Sans" w:hAnsi="Open Sans" w:cs="Open Sans"/>
        </w:rPr>
        <w:t>zabud</w:t>
      </w:r>
      <w:r w:rsidR="003E1C6C" w:rsidRPr="00A93BBF">
        <w:rPr>
          <w:rFonts w:ascii="Open Sans" w:hAnsi="Open Sans" w:cs="Open Sans"/>
        </w:rPr>
        <w:t>ów</w:t>
      </w:r>
      <w:r w:rsidR="00FB1BF4" w:rsidRPr="00A93BBF">
        <w:rPr>
          <w:rFonts w:ascii="Open Sans" w:hAnsi="Open Sans" w:cs="Open Sans"/>
        </w:rPr>
        <w:t xml:space="preserve"> </w:t>
      </w:r>
      <w:r w:rsidR="006E76F1" w:rsidRPr="00A93BBF">
        <w:rPr>
          <w:rFonts w:ascii="Open Sans" w:hAnsi="Open Sans" w:cs="Open Sans"/>
        </w:rPr>
        <w:t xml:space="preserve">na trzech </w:t>
      </w:r>
      <w:r w:rsidR="00FB1BF4" w:rsidRPr="00A93BBF">
        <w:rPr>
          <w:rFonts w:ascii="Open Sans" w:hAnsi="Open Sans" w:cs="Open Sans"/>
        </w:rPr>
        <w:t>pojazd</w:t>
      </w:r>
      <w:r w:rsidR="003E1C6C" w:rsidRPr="00A93BBF">
        <w:rPr>
          <w:rFonts w:ascii="Open Sans" w:hAnsi="Open Sans" w:cs="Open Sans"/>
        </w:rPr>
        <w:t>a</w:t>
      </w:r>
      <w:r w:rsidR="006E76F1" w:rsidRPr="00A93BBF">
        <w:rPr>
          <w:rFonts w:ascii="Open Sans" w:hAnsi="Open Sans" w:cs="Open Sans"/>
        </w:rPr>
        <w:t>ch</w:t>
      </w:r>
      <w:r w:rsidR="00FB1BF4" w:rsidRPr="00A93BBF">
        <w:rPr>
          <w:rFonts w:ascii="Open Sans" w:hAnsi="Open Sans" w:cs="Open Sans"/>
        </w:rPr>
        <w:t xml:space="preserve"> służących do odbioru </w:t>
      </w:r>
      <w:r w:rsidR="00ED1437" w:rsidRPr="00A93BBF">
        <w:rPr>
          <w:rFonts w:ascii="Open Sans" w:hAnsi="Open Sans" w:cs="Open Sans"/>
        </w:rPr>
        <w:t>odpadów</w:t>
      </w:r>
      <w:r w:rsidR="003879F1" w:rsidRPr="00A93BBF">
        <w:rPr>
          <w:rFonts w:ascii="Open Sans" w:hAnsi="Open Sans" w:cs="Open Sans"/>
        </w:rPr>
        <w:t xml:space="preserve"> </w:t>
      </w:r>
      <w:r w:rsidR="006E76F1" w:rsidRPr="00A93BBF">
        <w:rPr>
          <w:rFonts w:ascii="Open Sans" w:hAnsi="Open Sans" w:cs="Open Sans"/>
        </w:rPr>
        <w:t>będących w dyspozycji Zamawiającego o numerach</w:t>
      </w:r>
      <w:r w:rsidR="003879F1" w:rsidRPr="00A93BBF">
        <w:rPr>
          <w:rFonts w:ascii="Open Sans" w:hAnsi="Open Sans" w:cs="Open Sans"/>
        </w:rPr>
        <w:t>:</w:t>
      </w:r>
    </w:p>
    <w:p w14:paraId="2784CE90" w14:textId="77777777" w:rsidR="003E1C6C" w:rsidRPr="00A93BBF" w:rsidRDefault="003E1C6C" w:rsidP="003E1C6C">
      <w:pPr>
        <w:pStyle w:val="Akapitzlist"/>
        <w:ind w:left="1701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 xml:space="preserve">- GD 612PX Scania nr VIN YS2P6X20005496925 </w:t>
      </w:r>
    </w:p>
    <w:p w14:paraId="2CF52C2D" w14:textId="77777777" w:rsidR="003E1C6C" w:rsidRPr="00A93BBF" w:rsidRDefault="003E1C6C" w:rsidP="003E1C6C">
      <w:pPr>
        <w:pStyle w:val="Akapitzlist"/>
        <w:ind w:left="1701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- GD 614PX Scania nr VIN YS2P6X20005496913</w:t>
      </w:r>
    </w:p>
    <w:p w14:paraId="54AC8739" w14:textId="77777777" w:rsidR="003E1C6C" w:rsidRPr="00A93BBF" w:rsidRDefault="003E1C6C" w:rsidP="003E1C6C">
      <w:pPr>
        <w:pStyle w:val="Akapitzlist"/>
        <w:ind w:left="1701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 xml:space="preserve">- GD 831RE Scania nr VIN YS296X20005496892 </w:t>
      </w:r>
    </w:p>
    <w:p w14:paraId="29D00190" w14:textId="77777777" w:rsidR="00E931E1" w:rsidRPr="00A93BBF" w:rsidRDefault="00E931E1" w:rsidP="00FE3E4E">
      <w:pPr>
        <w:jc w:val="both"/>
        <w:rPr>
          <w:rFonts w:ascii="Open Sans" w:hAnsi="Open Sans" w:cs="Open Sans"/>
        </w:rPr>
      </w:pPr>
    </w:p>
    <w:p w14:paraId="7C632471" w14:textId="41C60378" w:rsidR="00ED1437" w:rsidRPr="00A93BBF" w:rsidRDefault="001B7A72" w:rsidP="00ED1437">
      <w:pPr>
        <w:pStyle w:val="Akapitzlist"/>
        <w:numPr>
          <w:ilvl w:val="0"/>
          <w:numId w:val="4"/>
        </w:numPr>
        <w:jc w:val="both"/>
        <w:rPr>
          <w:rFonts w:ascii="Open Sans" w:hAnsi="Open Sans" w:cs="Open Sans"/>
          <w:b/>
          <w:bCs/>
        </w:rPr>
      </w:pPr>
      <w:r w:rsidRPr="00A93BBF">
        <w:rPr>
          <w:rFonts w:ascii="Open Sans" w:hAnsi="Open Sans" w:cs="Open Sans"/>
          <w:b/>
          <w:bCs/>
        </w:rPr>
        <w:t>Ogólne warunki zamówienia:</w:t>
      </w:r>
    </w:p>
    <w:p w14:paraId="343068C9" w14:textId="77777777" w:rsidR="00E931E1" w:rsidRPr="00A93BBF" w:rsidRDefault="00E931E1" w:rsidP="00E931E1">
      <w:pPr>
        <w:pStyle w:val="Akapitzlist"/>
        <w:jc w:val="both"/>
        <w:rPr>
          <w:rFonts w:ascii="Open Sans" w:hAnsi="Open Sans" w:cs="Open Sans"/>
        </w:rPr>
      </w:pPr>
    </w:p>
    <w:p w14:paraId="3CA9E1CD" w14:textId="104DFACB" w:rsidR="006E76F1" w:rsidRPr="00A93BBF" w:rsidRDefault="00A566B7" w:rsidP="006E76F1">
      <w:pPr>
        <w:pStyle w:val="Akapitzlist"/>
        <w:numPr>
          <w:ilvl w:val="1"/>
          <w:numId w:val="6"/>
        </w:numPr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Wykonawca zobowiązany będzie do:</w:t>
      </w:r>
    </w:p>
    <w:p w14:paraId="7BBCE551" w14:textId="5918678C" w:rsidR="0055417B" w:rsidRPr="00A93BBF" w:rsidRDefault="0055417B" w:rsidP="0055417B">
      <w:pPr>
        <w:pStyle w:val="Akapitzlist"/>
        <w:numPr>
          <w:ilvl w:val="0"/>
          <w:numId w:val="5"/>
        </w:numPr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Odbioru pojazd</w:t>
      </w:r>
      <w:r w:rsidR="003879F1" w:rsidRPr="00A93BBF">
        <w:rPr>
          <w:rFonts w:ascii="Open Sans" w:hAnsi="Open Sans" w:cs="Open Sans"/>
        </w:rPr>
        <w:t xml:space="preserve">ów </w:t>
      </w:r>
      <w:r w:rsidRPr="00A93BBF">
        <w:rPr>
          <w:rFonts w:ascii="Open Sans" w:hAnsi="Open Sans" w:cs="Open Sans"/>
        </w:rPr>
        <w:t>z siedziby Zamawiającego w terminie wcześnie</w:t>
      </w:r>
      <w:r w:rsidR="003B597D" w:rsidRPr="00A93BBF">
        <w:rPr>
          <w:rFonts w:ascii="Open Sans" w:hAnsi="Open Sans" w:cs="Open Sans"/>
        </w:rPr>
        <w:t xml:space="preserve">j </w:t>
      </w:r>
      <w:r w:rsidRPr="00A93BBF">
        <w:rPr>
          <w:rFonts w:ascii="Open Sans" w:hAnsi="Open Sans" w:cs="Open Sans"/>
        </w:rPr>
        <w:t>ustalonym</w:t>
      </w:r>
    </w:p>
    <w:p w14:paraId="7C316945" w14:textId="6471C59E" w:rsidR="006E76F1" w:rsidRPr="00A93BBF" w:rsidRDefault="006E76F1" w:rsidP="0055417B">
      <w:pPr>
        <w:pStyle w:val="Akapitzlist"/>
        <w:numPr>
          <w:ilvl w:val="0"/>
          <w:numId w:val="5"/>
        </w:numPr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Zamówienie będzie realizowane etapowo</w:t>
      </w:r>
      <w:r w:rsidR="007812A7">
        <w:rPr>
          <w:rFonts w:ascii="Open Sans" w:hAnsi="Open Sans" w:cs="Open Sans"/>
        </w:rPr>
        <w:t>, sekwencyjnie</w:t>
      </w:r>
      <w:r w:rsidRPr="00A93BBF">
        <w:rPr>
          <w:rFonts w:ascii="Open Sans" w:hAnsi="Open Sans" w:cs="Open Sans"/>
        </w:rPr>
        <w:t xml:space="preserve"> – wymiana zabudowy będzie wykonywana oddzielnie dla każdego z trzech pojazdów</w:t>
      </w:r>
      <w:r w:rsidR="007812A7">
        <w:rPr>
          <w:rFonts w:ascii="Open Sans" w:hAnsi="Open Sans" w:cs="Open Sans"/>
        </w:rPr>
        <w:t xml:space="preserve"> </w:t>
      </w:r>
    </w:p>
    <w:p w14:paraId="18709374" w14:textId="5983CB70" w:rsidR="006E76F1" w:rsidRPr="00A93BBF" w:rsidRDefault="006E76F1" w:rsidP="0055417B">
      <w:pPr>
        <w:pStyle w:val="Akapitzlist"/>
        <w:numPr>
          <w:ilvl w:val="0"/>
          <w:numId w:val="5"/>
        </w:numPr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Niedopuszczalne jest prowadzenie prac jednocześnie na więcej niż jednym pojeździe</w:t>
      </w:r>
    </w:p>
    <w:p w14:paraId="697A7979" w14:textId="29FEF548" w:rsidR="006E76F1" w:rsidRPr="00A93BBF" w:rsidRDefault="006E76F1" w:rsidP="0055417B">
      <w:pPr>
        <w:pStyle w:val="Akapitzlist"/>
        <w:numPr>
          <w:ilvl w:val="0"/>
          <w:numId w:val="5"/>
        </w:numPr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Kolejność realizacji oraz szczegółowe terminy przekazania poszczególnych pojazdów zostaną uzgodnione z Zamawiającym po podpisaniu umowy</w:t>
      </w:r>
    </w:p>
    <w:p w14:paraId="7FAE81AD" w14:textId="5EC1F883" w:rsidR="0027042C" w:rsidRPr="00A93BBF" w:rsidRDefault="0027042C" w:rsidP="0055417B">
      <w:pPr>
        <w:pStyle w:val="Akapitzlist"/>
        <w:numPr>
          <w:ilvl w:val="0"/>
          <w:numId w:val="5"/>
        </w:numPr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Wykonawca zobowiązany jest do poinformowania Zamawiającego o zamiarze odbioru pojazdu do realizacji z wyprzedzeniem co najmniej 14 dni kalendarzowych</w:t>
      </w:r>
    </w:p>
    <w:p w14:paraId="6B7B6A07" w14:textId="26CE65CC" w:rsidR="0027042C" w:rsidRPr="00A93BBF" w:rsidRDefault="0027042C" w:rsidP="0055417B">
      <w:pPr>
        <w:pStyle w:val="Akapitzlist"/>
        <w:numPr>
          <w:ilvl w:val="0"/>
          <w:numId w:val="5"/>
        </w:numPr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 xml:space="preserve">Termin odbioru pojazdu wymaga akceptacji </w:t>
      </w:r>
      <w:r w:rsidR="003B20D6">
        <w:rPr>
          <w:rFonts w:ascii="Open Sans" w:hAnsi="Open Sans" w:cs="Open Sans"/>
        </w:rPr>
        <w:t>Z</w:t>
      </w:r>
      <w:r w:rsidRPr="00A93BBF">
        <w:rPr>
          <w:rFonts w:ascii="Open Sans" w:hAnsi="Open Sans" w:cs="Open Sans"/>
        </w:rPr>
        <w:t>amawiającego</w:t>
      </w:r>
    </w:p>
    <w:p w14:paraId="529D2D51" w14:textId="237CA54A" w:rsidR="0027042C" w:rsidRPr="00A93BBF" w:rsidRDefault="0027042C" w:rsidP="0055417B">
      <w:pPr>
        <w:pStyle w:val="Akapitzlist"/>
        <w:numPr>
          <w:ilvl w:val="0"/>
          <w:numId w:val="5"/>
        </w:numPr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Brak zachowania minimalnego terminu powiadomienia (14</w:t>
      </w:r>
      <w:r w:rsidR="008D7468">
        <w:rPr>
          <w:rFonts w:ascii="Open Sans" w:hAnsi="Open Sans" w:cs="Open Sans"/>
        </w:rPr>
        <w:t xml:space="preserve"> </w:t>
      </w:r>
      <w:r w:rsidRPr="00A93BBF">
        <w:rPr>
          <w:rFonts w:ascii="Open Sans" w:hAnsi="Open Sans" w:cs="Open Sans"/>
        </w:rPr>
        <w:t>dni) uprawnia Zamawiającego do odmowy wydania pojazdu w proponowanym terminie</w:t>
      </w:r>
    </w:p>
    <w:p w14:paraId="32A78B41" w14:textId="0EFF4D83" w:rsidR="0027042C" w:rsidRDefault="0027042C" w:rsidP="0055417B">
      <w:pPr>
        <w:pStyle w:val="Akapitzlist"/>
        <w:numPr>
          <w:ilvl w:val="0"/>
          <w:numId w:val="5"/>
        </w:numPr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Na czas wyłączenia danego pojazdu z eksploatacji Wykonawca zobowiązany jest zapewnić Zamawiającemu pojazd zastępczy tego samego typu i porównywalnych parametrach technicznych</w:t>
      </w:r>
      <w:r w:rsidR="003B597D" w:rsidRPr="00A93BBF">
        <w:rPr>
          <w:rFonts w:ascii="Open Sans" w:hAnsi="Open Sans" w:cs="Open Sans"/>
        </w:rPr>
        <w:t xml:space="preserve"> z </w:t>
      </w:r>
      <w:r w:rsidR="009113FF" w:rsidRPr="00A93BBF">
        <w:rPr>
          <w:rFonts w:ascii="Open Sans" w:hAnsi="Open Sans" w:cs="Open Sans"/>
        </w:rPr>
        <w:t>zamontowanym systemem XTrack</w:t>
      </w:r>
      <w:r w:rsidR="003B597D" w:rsidRPr="00A93BBF">
        <w:rPr>
          <w:rFonts w:ascii="Open Sans" w:hAnsi="Open Sans" w:cs="Open Sans"/>
        </w:rPr>
        <w:t xml:space="preserve"> na tym pojeździe</w:t>
      </w:r>
      <w:r w:rsidR="009113FF" w:rsidRPr="00A93BBF">
        <w:rPr>
          <w:rFonts w:ascii="Open Sans" w:hAnsi="Open Sans" w:cs="Open Sans"/>
        </w:rPr>
        <w:t xml:space="preserve">. Monitoring obejmujący identyfikację pojemników za pomocą RFID oraz czterech kamer IP (przód, boki pojazdu, tył </w:t>
      </w:r>
      <w:r w:rsidR="00A93BBF" w:rsidRPr="00A93BBF">
        <w:rPr>
          <w:rFonts w:ascii="Open Sans" w:hAnsi="Open Sans" w:cs="Open Sans"/>
        </w:rPr>
        <w:t>pojazdu</w:t>
      </w:r>
      <w:r w:rsidR="009113FF" w:rsidRPr="00A93BBF">
        <w:rPr>
          <w:rFonts w:ascii="Open Sans" w:hAnsi="Open Sans" w:cs="Open Sans"/>
        </w:rPr>
        <w:t>)</w:t>
      </w:r>
    </w:p>
    <w:p w14:paraId="516C2AB9" w14:textId="092DD051" w:rsidR="000F6C8C" w:rsidRPr="00A93BBF" w:rsidRDefault="000F6C8C" w:rsidP="0055417B">
      <w:pPr>
        <w:pStyle w:val="Akapitzlist"/>
        <w:numPr>
          <w:ilvl w:val="0"/>
          <w:numId w:val="5"/>
        </w:numPr>
        <w:jc w:val="both"/>
        <w:rPr>
          <w:rFonts w:ascii="Open Sans" w:hAnsi="Open Sans" w:cs="Open Sans"/>
        </w:rPr>
      </w:pPr>
      <w:r w:rsidRPr="0057018B">
        <w:rPr>
          <w:rFonts w:ascii="Open Sans" w:hAnsi="Open Sans" w:cs="Open Sans"/>
        </w:rPr>
        <w:t xml:space="preserve">Czas wyłączenia </w:t>
      </w:r>
      <w:r w:rsidR="00974977" w:rsidRPr="0057018B">
        <w:rPr>
          <w:rFonts w:ascii="Open Sans" w:hAnsi="Open Sans" w:cs="Open Sans"/>
        </w:rPr>
        <w:t xml:space="preserve">pojazdu </w:t>
      </w:r>
      <w:r w:rsidRPr="0057018B">
        <w:rPr>
          <w:rFonts w:ascii="Open Sans" w:hAnsi="Open Sans" w:cs="Open Sans"/>
        </w:rPr>
        <w:t xml:space="preserve">obejmuje </w:t>
      </w:r>
      <w:r w:rsidR="00764849" w:rsidRPr="0057018B">
        <w:rPr>
          <w:rFonts w:ascii="Open Sans" w:hAnsi="Open Sans" w:cs="Open Sans"/>
        </w:rPr>
        <w:t xml:space="preserve">czas wykonania usługi zgodnie z lit. h powyżej oraz </w:t>
      </w:r>
      <w:r w:rsidR="00974977" w:rsidRPr="0057018B">
        <w:rPr>
          <w:rFonts w:ascii="Open Sans" w:hAnsi="Open Sans" w:cs="Open Sans"/>
        </w:rPr>
        <w:t>5 dni roboczych po podpisaniu protokołu odbioru.</w:t>
      </w:r>
      <w:r w:rsidR="00974977">
        <w:rPr>
          <w:rFonts w:ascii="Open Sans" w:hAnsi="Open Sans" w:cs="Open Sans"/>
        </w:rPr>
        <w:t xml:space="preserve"> Jest to czas konieczny </w:t>
      </w:r>
      <w:r w:rsidR="00CA693E">
        <w:rPr>
          <w:rFonts w:ascii="Open Sans" w:hAnsi="Open Sans" w:cs="Open Sans"/>
        </w:rPr>
        <w:t xml:space="preserve">na uzbrojenie przez Zamawiającego </w:t>
      </w:r>
      <w:r w:rsidR="00C4592F">
        <w:rPr>
          <w:rFonts w:ascii="Open Sans" w:hAnsi="Open Sans" w:cs="Open Sans"/>
        </w:rPr>
        <w:t xml:space="preserve">odebranego </w:t>
      </w:r>
      <w:r w:rsidR="00CA693E">
        <w:rPr>
          <w:rFonts w:ascii="Open Sans" w:hAnsi="Open Sans" w:cs="Open Sans"/>
        </w:rPr>
        <w:t>pojazdu w system przed dopuszczeniem do pracy</w:t>
      </w:r>
    </w:p>
    <w:p w14:paraId="083F0B8C" w14:textId="0EAB5A97" w:rsidR="0027042C" w:rsidRPr="00A93BBF" w:rsidRDefault="0027042C" w:rsidP="0055417B">
      <w:pPr>
        <w:pStyle w:val="Akapitzlist"/>
        <w:numPr>
          <w:ilvl w:val="0"/>
          <w:numId w:val="5"/>
        </w:numPr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Koszty zapewnienia pojazdu zastępczego ponosi Wykonawca i powinny być uwzględnione w cenie oferty</w:t>
      </w:r>
    </w:p>
    <w:p w14:paraId="18B653BB" w14:textId="77777777" w:rsidR="0055417B" w:rsidRPr="00A93BBF" w:rsidRDefault="0055417B" w:rsidP="0055417B">
      <w:pPr>
        <w:pStyle w:val="Akapitzlist"/>
        <w:numPr>
          <w:ilvl w:val="0"/>
          <w:numId w:val="5"/>
        </w:numPr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Dokonania demontażu obecnie zamontowanej zabudowy (zabudowa staje się własnością Wykonawcy)</w:t>
      </w:r>
    </w:p>
    <w:p w14:paraId="25B6F7CA" w14:textId="77777777" w:rsidR="0055417B" w:rsidRPr="00A93BBF" w:rsidRDefault="0055417B" w:rsidP="0055417B">
      <w:pPr>
        <w:pStyle w:val="Akapitzlist"/>
        <w:numPr>
          <w:ilvl w:val="0"/>
          <w:numId w:val="5"/>
        </w:numPr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Zamontowania nowej zabudowy o parametrach zgodnych z wymaganiami Zamawiającego</w:t>
      </w:r>
    </w:p>
    <w:p w14:paraId="774CC577" w14:textId="17885646" w:rsidR="0055417B" w:rsidRPr="00A93BBF" w:rsidRDefault="0055417B" w:rsidP="0055417B">
      <w:pPr>
        <w:pStyle w:val="Akapitzlist"/>
        <w:numPr>
          <w:ilvl w:val="0"/>
          <w:numId w:val="5"/>
        </w:numPr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Dostarczenia pojazdu wraz z nową zabudową do siedziby Zamawiającego w terminie wcześniej ustalonym</w:t>
      </w:r>
    </w:p>
    <w:p w14:paraId="5F7452CB" w14:textId="08196EDE" w:rsidR="0027042C" w:rsidRPr="00A93BBF" w:rsidRDefault="0027042C" w:rsidP="0055417B">
      <w:pPr>
        <w:pStyle w:val="Akapitzlist"/>
        <w:numPr>
          <w:ilvl w:val="0"/>
          <w:numId w:val="5"/>
        </w:numPr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 xml:space="preserve">Wykonawca zobowiązany jest do rozpoczęcia prac nad kolejnym pojazdem </w:t>
      </w:r>
      <w:r w:rsidR="003B597D" w:rsidRPr="00A93BBF">
        <w:rPr>
          <w:rFonts w:ascii="Open Sans" w:hAnsi="Open Sans" w:cs="Open Sans"/>
        </w:rPr>
        <w:t>dopiero po zakończeniu i odbiorze poprzedniego pojazdu</w:t>
      </w:r>
    </w:p>
    <w:p w14:paraId="04403697" w14:textId="7C396A33" w:rsidR="003B597D" w:rsidRPr="00A93BBF" w:rsidRDefault="003B597D" w:rsidP="0055417B">
      <w:pPr>
        <w:pStyle w:val="Akapitzlist"/>
        <w:numPr>
          <w:ilvl w:val="0"/>
          <w:numId w:val="5"/>
        </w:numPr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Każdy pojazd podlega odrębnemu odbiorowi przez Zamawiającego</w:t>
      </w:r>
    </w:p>
    <w:p w14:paraId="615124C9" w14:textId="357A49A3" w:rsidR="003B597D" w:rsidRPr="00A93BBF" w:rsidRDefault="003B597D" w:rsidP="0055417B">
      <w:pPr>
        <w:pStyle w:val="Akapitzlist"/>
        <w:numPr>
          <w:ilvl w:val="0"/>
          <w:numId w:val="5"/>
        </w:numPr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Zamawiający wymaga, aby Wykonawca przed przystąpieniem do sporządzenia i złożenia ofert dokonał wizji lokalnej pojazdów objętych przedmiotem zamówienia</w:t>
      </w:r>
    </w:p>
    <w:p w14:paraId="43DC089B" w14:textId="30487E01" w:rsidR="00E519DE" w:rsidRDefault="003B597D" w:rsidP="00E519DE">
      <w:pPr>
        <w:pStyle w:val="Akapitzlist"/>
        <w:numPr>
          <w:ilvl w:val="0"/>
          <w:numId w:val="5"/>
        </w:numPr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lastRenderedPageBreak/>
        <w:t>Wizja lokalna odbędzie się w siedzibie Zamawiającego, w terminie uzgodnionym z Zamawiającym</w:t>
      </w:r>
    </w:p>
    <w:p w14:paraId="609AD9D3" w14:textId="77777777" w:rsidR="00FA7958" w:rsidRDefault="00FA7958" w:rsidP="00FA7958">
      <w:pPr>
        <w:pStyle w:val="Akapitzlist"/>
        <w:ind w:left="1440"/>
        <w:jc w:val="both"/>
        <w:rPr>
          <w:rFonts w:ascii="Open Sans" w:hAnsi="Open Sans" w:cs="Open Sans"/>
        </w:rPr>
      </w:pPr>
    </w:p>
    <w:p w14:paraId="24552DB3" w14:textId="6A904BE1" w:rsidR="0055417B" w:rsidRPr="008D7468" w:rsidRDefault="0055417B" w:rsidP="0055417B">
      <w:pPr>
        <w:pStyle w:val="Akapitzlist"/>
        <w:numPr>
          <w:ilvl w:val="1"/>
          <w:numId w:val="6"/>
        </w:numPr>
        <w:jc w:val="both"/>
        <w:rPr>
          <w:rFonts w:ascii="Open Sans" w:hAnsi="Open Sans" w:cs="Open Sans"/>
          <w:u w:val="single"/>
        </w:rPr>
      </w:pPr>
      <w:r w:rsidRPr="008D7468">
        <w:rPr>
          <w:rFonts w:ascii="Open Sans" w:hAnsi="Open Sans" w:cs="Open Sans"/>
          <w:u w:val="single"/>
        </w:rPr>
        <w:t>Warunki gwarancji</w:t>
      </w:r>
    </w:p>
    <w:p w14:paraId="59340D2C" w14:textId="381D94A6" w:rsidR="008E6AB1" w:rsidRPr="00A93BBF" w:rsidRDefault="00932640" w:rsidP="00932640">
      <w:pPr>
        <w:pStyle w:val="Akapitzlist"/>
        <w:ind w:left="7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 xml:space="preserve">Wykonawca udzieli </w:t>
      </w:r>
      <w:r w:rsidR="00A72A24" w:rsidRPr="00A93BBF">
        <w:rPr>
          <w:rFonts w:ascii="Open Sans" w:hAnsi="Open Sans" w:cs="Open Sans"/>
        </w:rPr>
        <w:t>co najmniej</w:t>
      </w:r>
      <w:r w:rsidR="00F47C26" w:rsidRPr="00A93BBF">
        <w:rPr>
          <w:rFonts w:ascii="Open Sans" w:hAnsi="Open Sans" w:cs="Open Sans"/>
        </w:rPr>
        <w:t xml:space="preserve"> </w:t>
      </w:r>
      <w:r w:rsidR="00283F8A" w:rsidRPr="00A93BBF">
        <w:rPr>
          <w:rFonts w:ascii="Open Sans" w:hAnsi="Open Sans" w:cs="Open Sans"/>
        </w:rPr>
        <w:t>24</w:t>
      </w:r>
      <w:r w:rsidR="00F47C26" w:rsidRPr="00A93BBF">
        <w:rPr>
          <w:rFonts w:ascii="Open Sans" w:hAnsi="Open Sans" w:cs="Open Sans"/>
        </w:rPr>
        <w:t>-miesięcznej gwarancji na dostarczony przedmiot zamówienia.</w:t>
      </w:r>
    </w:p>
    <w:p w14:paraId="3580F574" w14:textId="77777777" w:rsidR="008E6AB1" w:rsidRPr="00A93BBF" w:rsidRDefault="008E6AB1" w:rsidP="00932640">
      <w:pPr>
        <w:pStyle w:val="Akapitzlist"/>
        <w:ind w:left="7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Termin gwarancji liczony od dnia dokonania odbioru przedmiotu zamówienia bez zastrzeżeń.</w:t>
      </w:r>
    </w:p>
    <w:p w14:paraId="022B01C3" w14:textId="69AD959B" w:rsidR="00932640" w:rsidRPr="00A93BBF" w:rsidRDefault="008E6AB1" w:rsidP="00932640">
      <w:pPr>
        <w:pStyle w:val="Akapitzlist"/>
        <w:ind w:left="7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Okres rękojmi równy okresowi gwarancji.</w:t>
      </w:r>
    </w:p>
    <w:p w14:paraId="22F1451C" w14:textId="57240E30" w:rsidR="00647260" w:rsidRPr="00A93BBF" w:rsidRDefault="00647260" w:rsidP="00932640">
      <w:pPr>
        <w:pStyle w:val="Akapitzlist"/>
        <w:ind w:left="7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 xml:space="preserve">Montaż wybranego przez </w:t>
      </w:r>
      <w:r w:rsidR="003B20D6">
        <w:rPr>
          <w:rFonts w:ascii="Open Sans" w:hAnsi="Open Sans" w:cs="Open Sans"/>
        </w:rPr>
        <w:t>Z</w:t>
      </w:r>
      <w:r w:rsidRPr="00A93BBF">
        <w:rPr>
          <w:rFonts w:ascii="Open Sans" w:hAnsi="Open Sans" w:cs="Open Sans"/>
        </w:rPr>
        <w:t>amawiającego systemu identyfikacji pojemników za pomocą RFID, monitorowania zabudowy, monitoring wizyjny</w:t>
      </w:r>
      <w:r w:rsidR="009113FF" w:rsidRPr="00A93BBF">
        <w:rPr>
          <w:rFonts w:ascii="Open Sans" w:hAnsi="Open Sans" w:cs="Open Sans"/>
        </w:rPr>
        <w:t xml:space="preserve"> za </w:t>
      </w:r>
      <w:r w:rsidR="00A93BBF" w:rsidRPr="00A93BBF">
        <w:rPr>
          <w:rFonts w:ascii="Open Sans" w:hAnsi="Open Sans" w:cs="Open Sans"/>
        </w:rPr>
        <w:t>pomocą</w:t>
      </w:r>
      <w:r w:rsidR="009113FF" w:rsidRPr="00A93BBF">
        <w:rPr>
          <w:rFonts w:ascii="Open Sans" w:hAnsi="Open Sans" w:cs="Open Sans"/>
        </w:rPr>
        <w:t xml:space="preserve"> kamer IP</w:t>
      </w:r>
      <w:r w:rsidRPr="00A93BBF">
        <w:rPr>
          <w:rFonts w:ascii="Open Sans" w:hAnsi="Open Sans" w:cs="Open Sans"/>
        </w:rPr>
        <w:t>, nie może być przyczyn</w:t>
      </w:r>
      <w:r w:rsidR="00A93BBF" w:rsidRPr="00A93BBF">
        <w:rPr>
          <w:rFonts w:ascii="Open Sans" w:hAnsi="Open Sans" w:cs="Open Sans"/>
        </w:rPr>
        <w:t>ą</w:t>
      </w:r>
      <w:r w:rsidRPr="00A93BBF">
        <w:rPr>
          <w:rFonts w:ascii="Open Sans" w:hAnsi="Open Sans" w:cs="Open Sans"/>
        </w:rPr>
        <w:t xml:space="preserve"> utraty gwarancji na zabudowę (mechanicznie, lakierniczo itp.)</w:t>
      </w:r>
    </w:p>
    <w:p w14:paraId="4AA865BC" w14:textId="77777777" w:rsidR="008E6AB1" w:rsidRPr="00A93BBF" w:rsidRDefault="008E6AB1" w:rsidP="00932640">
      <w:pPr>
        <w:pStyle w:val="Akapitzlist"/>
        <w:ind w:left="792"/>
        <w:jc w:val="both"/>
        <w:rPr>
          <w:rFonts w:ascii="Open Sans" w:hAnsi="Open Sans" w:cs="Open Sans"/>
        </w:rPr>
      </w:pPr>
    </w:p>
    <w:p w14:paraId="0E73D5F7" w14:textId="4F943884" w:rsidR="0055417B" w:rsidRPr="008D7468" w:rsidRDefault="00932640" w:rsidP="0055417B">
      <w:pPr>
        <w:pStyle w:val="Akapitzlist"/>
        <w:numPr>
          <w:ilvl w:val="1"/>
          <w:numId w:val="6"/>
        </w:numPr>
        <w:jc w:val="both"/>
        <w:rPr>
          <w:rFonts w:ascii="Open Sans" w:hAnsi="Open Sans" w:cs="Open Sans"/>
          <w:u w:val="single"/>
        </w:rPr>
      </w:pPr>
      <w:r w:rsidRPr="008D7468">
        <w:rPr>
          <w:rFonts w:ascii="Open Sans" w:hAnsi="Open Sans" w:cs="Open Sans"/>
          <w:u w:val="single"/>
        </w:rPr>
        <w:t xml:space="preserve">Wymagane dokumenty </w:t>
      </w:r>
    </w:p>
    <w:p w14:paraId="743D06EA" w14:textId="42CE1453" w:rsidR="008E6AB1" w:rsidRPr="00A93BBF" w:rsidRDefault="008E6AB1" w:rsidP="008E6AB1">
      <w:pPr>
        <w:pStyle w:val="Akapitzlist"/>
        <w:ind w:left="7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Wraz z dostawą Wykonawca dostarczy</w:t>
      </w:r>
      <w:r w:rsidR="00317F1B" w:rsidRPr="00A93BBF">
        <w:rPr>
          <w:rFonts w:ascii="Open Sans" w:hAnsi="Open Sans" w:cs="Open Sans"/>
        </w:rPr>
        <w:t xml:space="preserve"> w wersji </w:t>
      </w:r>
      <w:r w:rsidR="00317F1B" w:rsidRPr="003B0480">
        <w:rPr>
          <w:rFonts w:ascii="Open Sans" w:hAnsi="Open Sans" w:cs="Open Sans"/>
        </w:rPr>
        <w:t xml:space="preserve">papierowej </w:t>
      </w:r>
      <w:r w:rsidR="008D7468" w:rsidRPr="003B0480">
        <w:rPr>
          <w:rFonts w:ascii="Open Sans" w:hAnsi="Open Sans" w:cs="Open Sans"/>
        </w:rPr>
        <w:t xml:space="preserve">lub </w:t>
      </w:r>
      <w:r w:rsidR="00F57D92" w:rsidRPr="003B0480">
        <w:rPr>
          <w:rFonts w:ascii="Open Sans" w:hAnsi="Open Sans" w:cs="Open Sans"/>
        </w:rPr>
        <w:t>elektronicznej</w:t>
      </w:r>
      <w:r w:rsidR="002F55DF" w:rsidRPr="00A93BBF">
        <w:rPr>
          <w:rFonts w:ascii="Open Sans" w:hAnsi="Open Sans" w:cs="Open Sans"/>
        </w:rPr>
        <w:t>:</w:t>
      </w:r>
    </w:p>
    <w:p w14:paraId="775BF6BB" w14:textId="79DD07FD" w:rsidR="002F55DF" w:rsidRPr="00A93BBF" w:rsidRDefault="002F55DF" w:rsidP="002F55DF">
      <w:pPr>
        <w:pStyle w:val="Akapitzlist"/>
        <w:numPr>
          <w:ilvl w:val="0"/>
          <w:numId w:val="7"/>
        </w:numPr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Instrukcję obsługi w języku polskim</w:t>
      </w:r>
    </w:p>
    <w:p w14:paraId="344C6EDB" w14:textId="5ACDAD11" w:rsidR="002F55DF" w:rsidRPr="00A93BBF" w:rsidRDefault="00730CE8" w:rsidP="002F55DF">
      <w:pPr>
        <w:pStyle w:val="Akapitzlist"/>
        <w:numPr>
          <w:ilvl w:val="0"/>
          <w:numId w:val="7"/>
        </w:numPr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Katalog części zamiennych w języku polskim</w:t>
      </w:r>
    </w:p>
    <w:p w14:paraId="728BD0C4" w14:textId="214C04D2" w:rsidR="00730CE8" w:rsidRPr="00A93BBF" w:rsidRDefault="007B200C" w:rsidP="002F55DF">
      <w:pPr>
        <w:pStyle w:val="Akapitzlist"/>
        <w:numPr>
          <w:ilvl w:val="0"/>
          <w:numId w:val="7"/>
        </w:numPr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 xml:space="preserve">Schemat instalacji hydraulicznej oraz </w:t>
      </w:r>
      <w:r w:rsidR="00CE2D73" w:rsidRPr="00A93BBF">
        <w:rPr>
          <w:rFonts w:ascii="Open Sans" w:hAnsi="Open Sans" w:cs="Open Sans"/>
        </w:rPr>
        <w:t>elektrycznej</w:t>
      </w:r>
    </w:p>
    <w:p w14:paraId="2E315802" w14:textId="77777777" w:rsidR="007B200C" w:rsidRPr="00A93BBF" w:rsidRDefault="007B200C" w:rsidP="007B200C">
      <w:pPr>
        <w:pStyle w:val="Akapitzlist"/>
        <w:ind w:left="1512"/>
        <w:jc w:val="both"/>
        <w:rPr>
          <w:rFonts w:ascii="Open Sans" w:hAnsi="Open Sans" w:cs="Open Sans"/>
        </w:rPr>
      </w:pPr>
    </w:p>
    <w:p w14:paraId="5D65F736" w14:textId="14AF8333" w:rsidR="008E6AB1" w:rsidRPr="00A93BBF" w:rsidRDefault="00730CE8" w:rsidP="0055417B">
      <w:pPr>
        <w:pStyle w:val="Akapitzlist"/>
        <w:numPr>
          <w:ilvl w:val="1"/>
          <w:numId w:val="6"/>
        </w:numPr>
        <w:jc w:val="both"/>
        <w:rPr>
          <w:rFonts w:ascii="Open Sans" w:hAnsi="Open Sans" w:cs="Open Sans"/>
        </w:rPr>
      </w:pPr>
      <w:r w:rsidRPr="008D7468">
        <w:rPr>
          <w:rFonts w:ascii="Open Sans" w:hAnsi="Open Sans" w:cs="Open Sans"/>
          <w:u w:val="single"/>
        </w:rPr>
        <w:t>Szkolenia</w:t>
      </w:r>
    </w:p>
    <w:p w14:paraId="5FBB83A9" w14:textId="688A4F24" w:rsidR="00F5708F" w:rsidRPr="00A93BBF" w:rsidRDefault="00F5708F" w:rsidP="00F5708F">
      <w:pPr>
        <w:pStyle w:val="Akapitzlist"/>
        <w:ind w:left="7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Wykonawca zobowiązany będzie do przeprowadzenia w dniu dostawy</w:t>
      </w:r>
      <w:r w:rsidR="003B20D6">
        <w:rPr>
          <w:rFonts w:ascii="Open Sans" w:hAnsi="Open Sans" w:cs="Open Sans"/>
        </w:rPr>
        <w:t xml:space="preserve"> -</w:t>
      </w:r>
      <w:r w:rsidRPr="00A93BBF">
        <w:rPr>
          <w:rFonts w:ascii="Open Sans" w:hAnsi="Open Sans" w:cs="Open Sans"/>
        </w:rPr>
        <w:t xml:space="preserve"> szkoleń w zakresie obsługi dostarczonego</w:t>
      </w:r>
      <w:r w:rsidR="00E931E1" w:rsidRPr="00A93BBF">
        <w:rPr>
          <w:rFonts w:ascii="Open Sans" w:hAnsi="Open Sans" w:cs="Open Sans"/>
        </w:rPr>
        <w:t xml:space="preserve"> sprzętu w wymiarze </w:t>
      </w:r>
      <w:r w:rsidR="00163EFB" w:rsidRPr="00A93BBF">
        <w:rPr>
          <w:rFonts w:ascii="Open Sans" w:hAnsi="Open Sans" w:cs="Open Sans"/>
        </w:rPr>
        <w:t>nie mniej niż 4</w:t>
      </w:r>
      <w:r w:rsidR="00E931E1" w:rsidRPr="00A93BBF">
        <w:rPr>
          <w:rFonts w:ascii="Open Sans" w:hAnsi="Open Sans" w:cs="Open Sans"/>
        </w:rPr>
        <w:t xml:space="preserve"> godzin</w:t>
      </w:r>
      <w:r w:rsidR="00163EFB" w:rsidRPr="00A93BBF">
        <w:rPr>
          <w:rFonts w:ascii="Open Sans" w:hAnsi="Open Sans" w:cs="Open Sans"/>
        </w:rPr>
        <w:t xml:space="preserve">y nie mniej niż </w:t>
      </w:r>
      <w:r w:rsidR="003B20D6">
        <w:rPr>
          <w:rFonts w:ascii="Open Sans" w:hAnsi="Open Sans" w:cs="Open Sans"/>
        </w:rPr>
        <w:t xml:space="preserve">dla </w:t>
      </w:r>
      <w:r w:rsidR="00163EFB" w:rsidRPr="00A93BBF">
        <w:rPr>
          <w:rFonts w:ascii="Open Sans" w:hAnsi="Open Sans" w:cs="Open Sans"/>
        </w:rPr>
        <w:t>dwóch prac</w:t>
      </w:r>
      <w:r w:rsidR="00151693" w:rsidRPr="00A93BBF">
        <w:rPr>
          <w:rFonts w:ascii="Open Sans" w:hAnsi="Open Sans" w:cs="Open Sans"/>
        </w:rPr>
        <w:t>owników dla każdej z zabudów</w:t>
      </w:r>
      <w:r w:rsidR="00E931E1" w:rsidRPr="00A93BBF">
        <w:rPr>
          <w:rFonts w:ascii="Open Sans" w:hAnsi="Open Sans" w:cs="Open Sans"/>
        </w:rPr>
        <w:t>.</w:t>
      </w:r>
    </w:p>
    <w:p w14:paraId="1C8A709A" w14:textId="77777777" w:rsidR="00AC1094" w:rsidRPr="00A93BBF" w:rsidRDefault="00AC1094" w:rsidP="00F5708F">
      <w:pPr>
        <w:pStyle w:val="Akapitzlist"/>
        <w:ind w:left="792"/>
        <w:jc w:val="both"/>
        <w:rPr>
          <w:rFonts w:ascii="Open Sans" w:hAnsi="Open Sans" w:cs="Open Sans"/>
        </w:rPr>
      </w:pPr>
    </w:p>
    <w:p w14:paraId="3B27BC51" w14:textId="77777777" w:rsidR="00AC1094" w:rsidRPr="00A93BBF" w:rsidRDefault="00AC1094" w:rsidP="00AC1094">
      <w:pPr>
        <w:pStyle w:val="Akapitzlist"/>
        <w:jc w:val="both"/>
        <w:rPr>
          <w:rFonts w:ascii="Open Sans" w:hAnsi="Open Sans" w:cs="Open Sans"/>
          <w:b/>
          <w:bCs/>
        </w:rPr>
      </w:pPr>
    </w:p>
    <w:p w14:paraId="676E241B" w14:textId="0A60B5B6" w:rsidR="001B7A72" w:rsidRPr="00A93BBF" w:rsidRDefault="001B7A72" w:rsidP="00ED1437">
      <w:pPr>
        <w:pStyle w:val="Akapitzlist"/>
        <w:numPr>
          <w:ilvl w:val="0"/>
          <w:numId w:val="4"/>
        </w:numPr>
        <w:jc w:val="both"/>
        <w:rPr>
          <w:rFonts w:ascii="Open Sans" w:hAnsi="Open Sans" w:cs="Open Sans"/>
          <w:b/>
          <w:bCs/>
        </w:rPr>
      </w:pPr>
      <w:r w:rsidRPr="00A93BBF">
        <w:rPr>
          <w:rFonts w:ascii="Open Sans" w:hAnsi="Open Sans" w:cs="Open Sans"/>
          <w:b/>
          <w:bCs/>
        </w:rPr>
        <w:t>Szczegółowe wymagania techniczne</w:t>
      </w:r>
    </w:p>
    <w:p w14:paraId="33B465BE" w14:textId="77777777" w:rsidR="004B3F5F" w:rsidRPr="00A93BBF" w:rsidRDefault="004B3F5F" w:rsidP="004B3F5F">
      <w:pPr>
        <w:pStyle w:val="Akapitzlist"/>
        <w:ind w:left="792"/>
        <w:jc w:val="both"/>
        <w:rPr>
          <w:rFonts w:ascii="Open Sans" w:hAnsi="Open Sans" w:cs="Open Sans"/>
          <w:b/>
          <w:bCs/>
        </w:rPr>
      </w:pPr>
    </w:p>
    <w:p w14:paraId="3E60E519" w14:textId="5A3B2E53" w:rsidR="00AB5C56" w:rsidRPr="00A93BBF" w:rsidRDefault="00A93BBF" w:rsidP="001F5F3D">
      <w:pPr>
        <w:ind w:left="360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  <w:b/>
          <w:bCs/>
        </w:rPr>
        <w:t xml:space="preserve">2.1 </w:t>
      </w:r>
      <w:r w:rsidR="00D00247" w:rsidRPr="00A93BBF">
        <w:rPr>
          <w:rFonts w:ascii="Open Sans" w:hAnsi="Open Sans" w:cs="Open Sans"/>
        </w:rPr>
        <w:t>Nadwozie śmieciarki jednokomorowej tylno-załadowczej na podwozie 3-osiowe</w:t>
      </w:r>
    </w:p>
    <w:p w14:paraId="4A8AB07E" w14:textId="77777777" w:rsidR="00A93BBF" w:rsidRPr="00A93BBF" w:rsidRDefault="00A93BBF" w:rsidP="00A93BBF">
      <w:pPr>
        <w:pStyle w:val="Akapitzlist"/>
        <w:numPr>
          <w:ilvl w:val="0"/>
          <w:numId w:val="10"/>
        </w:numPr>
        <w:jc w:val="both"/>
        <w:rPr>
          <w:rFonts w:ascii="Open Sans" w:hAnsi="Open Sans" w:cs="Open Sans"/>
          <w:vanish/>
        </w:rPr>
      </w:pPr>
    </w:p>
    <w:p w14:paraId="6835A134" w14:textId="77777777" w:rsidR="00A93BBF" w:rsidRPr="00A93BBF" w:rsidRDefault="00A93BBF" w:rsidP="00A93BBF">
      <w:pPr>
        <w:pStyle w:val="Akapitzlist"/>
        <w:numPr>
          <w:ilvl w:val="0"/>
          <w:numId w:val="10"/>
        </w:numPr>
        <w:jc w:val="both"/>
        <w:rPr>
          <w:rFonts w:ascii="Open Sans" w:hAnsi="Open Sans" w:cs="Open Sans"/>
          <w:vanish/>
        </w:rPr>
      </w:pPr>
    </w:p>
    <w:p w14:paraId="0CADC0F4" w14:textId="77777777" w:rsidR="00A93BBF" w:rsidRPr="00A93BBF" w:rsidRDefault="00A93BBF" w:rsidP="00A93BBF">
      <w:pPr>
        <w:pStyle w:val="Akapitzlist"/>
        <w:numPr>
          <w:ilvl w:val="1"/>
          <w:numId w:val="10"/>
        </w:numPr>
        <w:jc w:val="both"/>
        <w:rPr>
          <w:rFonts w:ascii="Open Sans" w:hAnsi="Open Sans" w:cs="Open Sans"/>
          <w:vanish/>
        </w:rPr>
      </w:pPr>
    </w:p>
    <w:p w14:paraId="07201A68" w14:textId="6C762D1E" w:rsidR="00C025F4" w:rsidRPr="00A93BBF" w:rsidRDefault="00C025F4" w:rsidP="00FA7958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zabudowa fabrycznie nowa bezpylna</w:t>
      </w:r>
    </w:p>
    <w:p w14:paraId="75A1CA77" w14:textId="420FDEB5" w:rsidR="00C025F4" w:rsidRPr="00A93BBF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 xml:space="preserve">pojemność zabudowy skrzyniowej </w:t>
      </w:r>
      <w:r w:rsidR="002038A4" w:rsidRPr="00A93BBF">
        <w:rPr>
          <w:rFonts w:ascii="Open Sans" w:hAnsi="Open Sans" w:cs="Open Sans"/>
        </w:rPr>
        <w:t>–</w:t>
      </w:r>
      <w:r w:rsidRPr="00A93BBF">
        <w:rPr>
          <w:rFonts w:ascii="Open Sans" w:hAnsi="Open Sans" w:cs="Open Sans"/>
        </w:rPr>
        <w:t xml:space="preserve"> min</w:t>
      </w:r>
      <w:r w:rsidR="002038A4" w:rsidRPr="00A93BBF">
        <w:rPr>
          <w:rFonts w:ascii="Open Sans" w:hAnsi="Open Sans" w:cs="Open Sans"/>
        </w:rPr>
        <w:t>.</w:t>
      </w:r>
      <w:r w:rsidRPr="00A93BBF">
        <w:rPr>
          <w:rFonts w:ascii="Open Sans" w:hAnsi="Open Sans" w:cs="Open Sans"/>
        </w:rPr>
        <w:t xml:space="preserve"> 21m3</w:t>
      </w:r>
    </w:p>
    <w:p w14:paraId="5AE12A65" w14:textId="7F9868E8" w:rsidR="00C025F4" w:rsidRPr="00A93BBF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zabudowa skrzyniowa z urządzeniem załadowczym tylnym przystosowana do zbiórki i transportu stałych odpadów gromadzonych w pojemnikach komunalnych, surowców wtórnych i odpadów wielkogabarytowych oraz bio-odpadów</w:t>
      </w:r>
    </w:p>
    <w:p w14:paraId="0B244594" w14:textId="5E98BC11" w:rsidR="00C025F4" w:rsidRPr="00A93BBF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stopień zagęszczenia odpadów - min. 5:1</w:t>
      </w:r>
    </w:p>
    <w:p w14:paraId="098DECED" w14:textId="4C673B94" w:rsidR="00C025F4" w:rsidRPr="00A93BBF" w:rsidRDefault="00C025F4" w:rsidP="00C0145F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 xml:space="preserve">urządzenie załadowcze przystosowane do współpracy z pojemnikami o pojemności od 60 do 1100 litrów. urządzenie załadowcze musi obsługiwać </w:t>
      </w:r>
      <w:r w:rsidR="00F91710" w:rsidRPr="00A93BBF">
        <w:rPr>
          <w:rFonts w:ascii="Open Sans" w:hAnsi="Open Sans" w:cs="Open Sans"/>
        </w:rPr>
        <w:t>pojemniki</w:t>
      </w:r>
      <w:r w:rsidRPr="00A93BBF">
        <w:rPr>
          <w:rFonts w:ascii="Open Sans" w:hAnsi="Open Sans" w:cs="Open Sans"/>
        </w:rPr>
        <w:t xml:space="preserve"> wyprodukowane zgodnie z normą </w:t>
      </w:r>
      <w:r w:rsidR="001A0712" w:rsidRPr="00A93BBF">
        <w:rPr>
          <w:rFonts w:ascii="Open Sans" w:hAnsi="Open Sans" w:cs="Open Sans"/>
        </w:rPr>
        <w:t>PN-EN</w:t>
      </w:r>
      <w:r w:rsidRPr="00A93BBF">
        <w:rPr>
          <w:rFonts w:ascii="Open Sans" w:hAnsi="Open Sans" w:cs="Open Sans"/>
        </w:rPr>
        <w:t xml:space="preserve"> 840. </w:t>
      </w:r>
      <w:r w:rsidR="00F91710" w:rsidRPr="00A93BBF">
        <w:rPr>
          <w:rFonts w:ascii="Open Sans" w:hAnsi="Open Sans" w:cs="Open Sans"/>
          <w:bCs/>
        </w:rPr>
        <w:t>Wrzutnik manualny zintegrowany z odwłokiem śmieciarki.</w:t>
      </w:r>
    </w:p>
    <w:p w14:paraId="7EDA2750" w14:textId="4756AF45" w:rsidR="00C025F4" w:rsidRPr="00A93BBF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 xml:space="preserve">urządzenie załadowcze typu otwartego </w:t>
      </w:r>
      <w:r w:rsidR="00BB2F0B" w:rsidRPr="00A93BBF">
        <w:rPr>
          <w:rFonts w:ascii="Open Sans" w:hAnsi="Open Sans" w:cs="Open Sans"/>
          <w:bCs/>
        </w:rPr>
        <w:t>zgodne z normą PN-EN 1501</w:t>
      </w:r>
    </w:p>
    <w:p w14:paraId="1223286B" w14:textId="5CABFBBE" w:rsidR="00C025F4" w:rsidRPr="00A93BBF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listwa do otwierania pojemników z gumowym amortyzatorem wstrząsów</w:t>
      </w:r>
    </w:p>
    <w:p w14:paraId="6535772E" w14:textId="76EA7978" w:rsidR="00E16AB5" w:rsidRPr="00A93BBF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zabudow</w:t>
      </w:r>
      <w:r w:rsidR="00E16AB5" w:rsidRPr="00A93BBF">
        <w:rPr>
          <w:rFonts w:ascii="Open Sans" w:hAnsi="Open Sans" w:cs="Open Sans"/>
        </w:rPr>
        <w:t>y</w:t>
      </w:r>
      <w:r w:rsidRPr="00A93BBF">
        <w:rPr>
          <w:rFonts w:ascii="Open Sans" w:hAnsi="Open Sans" w:cs="Open Sans"/>
        </w:rPr>
        <w:t xml:space="preserve"> montowan</w:t>
      </w:r>
      <w:r w:rsidR="00E16AB5" w:rsidRPr="00A93BBF">
        <w:rPr>
          <w:rFonts w:ascii="Open Sans" w:hAnsi="Open Sans" w:cs="Open Sans"/>
        </w:rPr>
        <w:t>e</w:t>
      </w:r>
      <w:r w:rsidRPr="00A93BBF">
        <w:rPr>
          <w:rFonts w:ascii="Open Sans" w:hAnsi="Open Sans" w:cs="Open Sans"/>
        </w:rPr>
        <w:t xml:space="preserve"> na ram</w:t>
      </w:r>
      <w:r w:rsidR="00E519DE" w:rsidRPr="00A93BBF">
        <w:rPr>
          <w:rFonts w:ascii="Open Sans" w:hAnsi="Open Sans" w:cs="Open Sans"/>
        </w:rPr>
        <w:t xml:space="preserve">ach pojazdów: </w:t>
      </w:r>
    </w:p>
    <w:p w14:paraId="18FE2065" w14:textId="1C42FA64" w:rsidR="00E16AB5" w:rsidRPr="00A93BBF" w:rsidRDefault="00E519DE" w:rsidP="00E16AB5">
      <w:pPr>
        <w:pStyle w:val="Akapitzlist"/>
        <w:ind w:left="1701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 xml:space="preserve">- </w:t>
      </w:r>
      <w:r w:rsidR="00E16AB5" w:rsidRPr="00A93BBF">
        <w:rPr>
          <w:rFonts w:ascii="Open Sans" w:hAnsi="Open Sans" w:cs="Open Sans"/>
        </w:rPr>
        <w:t xml:space="preserve">GD 612PX </w:t>
      </w:r>
      <w:r w:rsidRPr="00A93BBF">
        <w:rPr>
          <w:rFonts w:ascii="Open Sans" w:hAnsi="Open Sans" w:cs="Open Sans"/>
        </w:rPr>
        <w:t xml:space="preserve">Scania nr VIN </w:t>
      </w:r>
      <w:r w:rsidR="00E16AB5" w:rsidRPr="00A93BBF">
        <w:rPr>
          <w:rFonts w:ascii="Open Sans" w:hAnsi="Open Sans" w:cs="Open Sans"/>
        </w:rPr>
        <w:t xml:space="preserve">YS2P6X20005496925 </w:t>
      </w:r>
    </w:p>
    <w:p w14:paraId="57854B6A" w14:textId="77777777" w:rsidR="00E16AB5" w:rsidRPr="00A93BBF" w:rsidRDefault="00E16AB5" w:rsidP="00E16AB5">
      <w:pPr>
        <w:pStyle w:val="Akapitzlist"/>
        <w:ind w:left="1701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- GD 614PX Scania nr VIN YS2P6X20005496913</w:t>
      </w:r>
    </w:p>
    <w:p w14:paraId="05B75D09" w14:textId="77777777" w:rsidR="00E16AB5" w:rsidRPr="00A93BBF" w:rsidRDefault="00E16AB5" w:rsidP="00E16AB5">
      <w:pPr>
        <w:pStyle w:val="Akapitzlist"/>
        <w:ind w:left="1701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 xml:space="preserve">- GD 831RE Scania nr VIN YS296X20005496892 </w:t>
      </w:r>
    </w:p>
    <w:p w14:paraId="69D24A30" w14:textId="7AAE2466" w:rsidR="00C025F4" w:rsidRPr="00A93BBF" w:rsidRDefault="00C025F4" w:rsidP="00E16AB5">
      <w:pPr>
        <w:pStyle w:val="Akapitzlist"/>
        <w:ind w:left="1701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 xml:space="preserve">zgodnie z wytycznymi producenta podwozia </w:t>
      </w:r>
    </w:p>
    <w:p w14:paraId="437511EB" w14:textId="74DA53CA" w:rsidR="00C025F4" w:rsidRPr="00A93BBF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 xml:space="preserve">skrzynia ładunkowa o owalnych kształtach </w:t>
      </w:r>
    </w:p>
    <w:p w14:paraId="7D3D2F39" w14:textId="5334F18C" w:rsidR="00C025F4" w:rsidRPr="00A93BBF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podłoga o owalnych kształtach</w:t>
      </w:r>
      <w:r w:rsidR="003F4FC8" w:rsidRPr="00A93BBF">
        <w:rPr>
          <w:rFonts w:ascii="Open Sans" w:hAnsi="Open Sans" w:cs="Open Sans"/>
        </w:rPr>
        <w:t xml:space="preserve"> lub podłoga płaska</w:t>
      </w:r>
    </w:p>
    <w:p w14:paraId="2F498928" w14:textId="0F2B3BF6" w:rsidR="00C025F4" w:rsidRPr="00A93BBF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 xml:space="preserve">skrzynia ładunkowa wykonana z jednolitych blach </w:t>
      </w:r>
    </w:p>
    <w:p w14:paraId="331F894A" w14:textId="33396EAC" w:rsidR="00C025F4" w:rsidRPr="00A93BBF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 xml:space="preserve">ściany zabudowy wykonane ze stali wysokogatunkowej fe510 - grubość stali </w:t>
      </w:r>
      <w:r w:rsidRPr="00A93BBF">
        <w:rPr>
          <w:rFonts w:ascii="Open Sans" w:hAnsi="Open Sans" w:cs="Open Sans"/>
        </w:rPr>
        <w:lastRenderedPageBreak/>
        <w:t>min. 3 mm</w:t>
      </w:r>
    </w:p>
    <w:p w14:paraId="5BE2B9D7" w14:textId="4951082E" w:rsidR="00C025F4" w:rsidRPr="00A93BBF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po dwóch stronach odwłoka zamontowane dwie klapy rewizyjne lub otwierane osłony boczne, pozwalające na łatwy dostęp do konserwacji</w:t>
      </w:r>
      <w:r w:rsidR="00C262CE" w:rsidRPr="00A93BBF">
        <w:rPr>
          <w:rFonts w:ascii="Open Sans" w:hAnsi="Open Sans" w:cs="Open Sans"/>
          <w:bCs/>
        </w:rPr>
        <w:t>, lub nadwozie bez klap rewizyjnych o ile konstrukcja oferowanego odwłoka nie wymaga ich montażu.</w:t>
      </w:r>
      <w:r w:rsidRPr="00A93BBF">
        <w:rPr>
          <w:rFonts w:ascii="Open Sans" w:hAnsi="Open Sans" w:cs="Open Sans"/>
        </w:rPr>
        <w:t>.</w:t>
      </w:r>
    </w:p>
    <w:p w14:paraId="240064C5" w14:textId="0CF7910C" w:rsidR="00C025F4" w:rsidRPr="00A93BBF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zbiorniki na odcieki min. 2 szt. o pojemności min. 80 litrów każdy lub 1</w:t>
      </w:r>
      <w:r w:rsidR="002038A4" w:rsidRPr="00A93BBF">
        <w:rPr>
          <w:rFonts w:ascii="Open Sans" w:hAnsi="Open Sans" w:cs="Open Sans"/>
        </w:rPr>
        <w:t xml:space="preserve"> </w:t>
      </w:r>
      <w:r w:rsidR="00410EFE" w:rsidRPr="00A93BBF">
        <w:rPr>
          <w:rFonts w:ascii="Open Sans" w:hAnsi="Open Sans" w:cs="Open Sans"/>
        </w:rPr>
        <w:t xml:space="preserve">szt. </w:t>
      </w:r>
      <w:r w:rsidRPr="00A93BBF">
        <w:rPr>
          <w:rFonts w:ascii="Open Sans" w:hAnsi="Open Sans" w:cs="Open Sans"/>
        </w:rPr>
        <w:t xml:space="preserve"> zbiornik o pojemności min</w:t>
      </w:r>
      <w:r w:rsidR="002038A4" w:rsidRPr="00A93BBF">
        <w:rPr>
          <w:rFonts w:ascii="Open Sans" w:hAnsi="Open Sans" w:cs="Open Sans"/>
        </w:rPr>
        <w:t>.</w:t>
      </w:r>
      <w:r w:rsidRPr="00A93BBF">
        <w:rPr>
          <w:rFonts w:ascii="Open Sans" w:hAnsi="Open Sans" w:cs="Open Sans"/>
        </w:rPr>
        <w:t xml:space="preserve"> 160 litrów.</w:t>
      </w:r>
    </w:p>
    <w:p w14:paraId="3E26901D" w14:textId="108443EB" w:rsidR="00C025F4" w:rsidRPr="00A93BBF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dno zbiornika wykonane ze stali wysokogatunkowej i trudnościeralnej hardox min</w:t>
      </w:r>
      <w:r w:rsidR="002038A4" w:rsidRPr="00A93BBF">
        <w:rPr>
          <w:rFonts w:ascii="Open Sans" w:hAnsi="Open Sans" w:cs="Open Sans"/>
        </w:rPr>
        <w:t>.</w:t>
      </w:r>
      <w:r w:rsidRPr="00A93BBF">
        <w:rPr>
          <w:rFonts w:ascii="Open Sans" w:hAnsi="Open Sans" w:cs="Open Sans"/>
        </w:rPr>
        <w:t xml:space="preserve"> hb 400 lub równoważnej innego producenta - grubość stali min. 6 mm</w:t>
      </w:r>
    </w:p>
    <w:p w14:paraId="68738B5D" w14:textId="4DB56017" w:rsidR="00C025F4" w:rsidRPr="00A93BBF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rura odpływowa</w:t>
      </w:r>
    </w:p>
    <w:p w14:paraId="33B65F07" w14:textId="78046909" w:rsidR="00C025F4" w:rsidRPr="00A93BBF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wanna zasypowa wyposażona w króciec odpływowy</w:t>
      </w:r>
    </w:p>
    <w:p w14:paraId="76686D20" w14:textId="6497F8ED" w:rsidR="00C025F4" w:rsidRPr="00A93BBF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objętość kosza zasypowego - min. 2,5 m3</w:t>
      </w:r>
    </w:p>
    <w:p w14:paraId="1F2F5FCF" w14:textId="3D2E3795" w:rsidR="00C025F4" w:rsidRPr="00A93BBF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podłoga urządzenia zasypowego wykonana ze stali o twardości min</w:t>
      </w:r>
      <w:r w:rsidR="002038A4" w:rsidRPr="00A93BBF">
        <w:rPr>
          <w:rFonts w:ascii="Open Sans" w:hAnsi="Open Sans" w:cs="Open Sans"/>
        </w:rPr>
        <w:t>.</w:t>
      </w:r>
      <w:r w:rsidRPr="00A93BBF">
        <w:rPr>
          <w:rFonts w:ascii="Open Sans" w:hAnsi="Open Sans" w:cs="Open Sans"/>
        </w:rPr>
        <w:t xml:space="preserve"> hb450 i grubości min. 6 mm</w:t>
      </w:r>
    </w:p>
    <w:p w14:paraId="777B5359" w14:textId="105C4FD6" w:rsidR="00C025F4" w:rsidRPr="00A93BBF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dwa siłowniki prasy zgniatającej umieszczone na zewnątrz lub wewnątrz odwłoka</w:t>
      </w:r>
    </w:p>
    <w:p w14:paraId="513984A7" w14:textId="7CC456E0" w:rsidR="00C025F4" w:rsidRPr="00A93BBF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 xml:space="preserve">czujniki umiejscowione wewnątrz lub na zewnątrz siłowników prasy zgniatającej </w:t>
      </w:r>
      <w:r w:rsidR="00EF7BC8" w:rsidRPr="00A93BBF">
        <w:rPr>
          <w:rFonts w:ascii="Open Sans" w:hAnsi="Open Sans" w:cs="Open Sans"/>
        </w:rPr>
        <w:t xml:space="preserve">w przypadku </w:t>
      </w:r>
      <w:r w:rsidR="00D33A37" w:rsidRPr="00A93BBF">
        <w:rPr>
          <w:rFonts w:ascii="Open Sans" w:hAnsi="Open Sans" w:cs="Open Sans"/>
        </w:rPr>
        <w:t>mechanizmu zgniatania liniowo – płytowego (szufladowego)</w:t>
      </w:r>
    </w:p>
    <w:p w14:paraId="26A2D64F" w14:textId="4771B7EB" w:rsidR="00C025F4" w:rsidRPr="00A93BBF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 xml:space="preserve">przyciski systemu podnoszenia pojemników po obu stronach </w:t>
      </w:r>
      <w:r w:rsidR="00223CCC" w:rsidRPr="00A93BBF">
        <w:rPr>
          <w:rFonts w:ascii="Open Sans" w:hAnsi="Open Sans" w:cs="Open Sans"/>
        </w:rPr>
        <w:t>mechanizmu wrzutowego</w:t>
      </w:r>
    </w:p>
    <w:p w14:paraId="50044DCB" w14:textId="0A8546C1" w:rsidR="00C025F4" w:rsidRPr="00A93BBF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przyciski kontroli zgniotu na obu stronach odwłoka (start, stop, bezpieczeństwo)</w:t>
      </w:r>
    </w:p>
    <w:p w14:paraId="50294E52" w14:textId="06486163" w:rsidR="00C025F4" w:rsidRPr="00A93BBF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możliwość sterowania płytą wypychającą (wysuwanie i wsuwanie) ze stanowiska na zewnątrz pojazdu z boku odwłoka lub skrzyni ładunkowe lub z kabiny kierowcy</w:t>
      </w:r>
    </w:p>
    <w:p w14:paraId="5BAE7701" w14:textId="48B78548" w:rsidR="00C025F4" w:rsidRPr="00A93BBF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możliwość sterowania mechanizmem załadowczym w cyklu automatycznym, ciągłym oraz pojedynczym</w:t>
      </w:r>
    </w:p>
    <w:p w14:paraId="35E770D3" w14:textId="23F39700" w:rsidR="00E16AB5" w:rsidRPr="00A93BBF" w:rsidRDefault="00E16AB5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 xml:space="preserve">awaryjny system </w:t>
      </w:r>
      <w:r w:rsidR="00CA6AE0" w:rsidRPr="00A93BBF">
        <w:rPr>
          <w:rFonts w:ascii="Open Sans" w:hAnsi="Open Sans" w:cs="Open Sans"/>
        </w:rPr>
        <w:t>sterowania pracą wrzutnika pojemników</w:t>
      </w:r>
    </w:p>
    <w:p w14:paraId="4F184BB0" w14:textId="461B429C" w:rsidR="00C025F4" w:rsidRPr="00A93BBF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prowadnice płyty wypychającej umieszczone na ścianach zabudowy</w:t>
      </w:r>
    </w:p>
    <w:p w14:paraId="3CC68EE4" w14:textId="77777777" w:rsidR="007045B6" w:rsidRPr="00A93BBF" w:rsidRDefault="00C025F4" w:rsidP="007045B6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  <w:bCs/>
        </w:rPr>
      </w:pPr>
      <w:r w:rsidRPr="00A93BBF">
        <w:rPr>
          <w:rFonts w:ascii="Open Sans" w:hAnsi="Open Sans" w:cs="Open Sans"/>
        </w:rPr>
        <w:t>punkty smarne prowadnicy płyty wypychającej</w:t>
      </w:r>
      <w:r w:rsidR="007045B6" w:rsidRPr="00A93BBF">
        <w:rPr>
          <w:rFonts w:ascii="Open Sans" w:hAnsi="Open Sans" w:cs="Open Sans"/>
          <w:bCs/>
        </w:rPr>
        <w:t>, w przypadku gdy płyta wypychająca oferowanego nadwozia porusza się po prowadnicach na bezobsługowych klockach ślizgowych Zamawiający nie wymaga punktów smarnych</w:t>
      </w:r>
    </w:p>
    <w:p w14:paraId="47DF6CA6" w14:textId="09F1A311" w:rsidR="00C025F4" w:rsidRPr="00A93BBF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 xml:space="preserve">uszczelka zamontowana dookoła płyty wypychającej </w:t>
      </w:r>
    </w:p>
    <w:p w14:paraId="6157F04C" w14:textId="0336A090" w:rsidR="00C025F4" w:rsidRPr="00A93BBF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możliwość wysunięcia płyty wypychającej poza skrzynię ładunkową celem dokładnego oczyszczenia skrzyni</w:t>
      </w:r>
    </w:p>
    <w:p w14:paraId="05AA8534" w14:textId="4F5583E2" w:rsidR="00C025F4" w:rsidRPr="00A93BBF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 xml:space="preserve">układ </w:t>
      </w:r>
      <w:r w:rsidR="006B39E7" w:rsidRPr="00A93BBF">
        <w:rPr>
          <w:rFonts w:ascii="Open Sans" w:hAnsi="Open Sans" w:cs="Open Sans"/>
        </w:rPr>
        <w:t>otrzepywania</w:t>
      </w:r>
      <w:r w:rsidRPr="00A93BBF">
        <w:rPr>
          <w:rFonts w:ascii="Open Sans" w:hAnsi="Open Sans" w:cs="Open Sans"/>
        </w:rPr>
        <w:t xml:space="preserve"> pojemników</w:t>
      </w:r>
    </w:p>
    <w:p w14:paraId="79C4DD73" w14:textId="6FA7444C" w:rsidR="00C025F4" w:rsidRPr="00A93BBF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układ uwalniania zakleszczonych przedmiotów</w:t>
      </w:r>
    </w:p>
    <w:p w14:paraId="10708283" w14:textId="1F260B35" w:rsidR="00C025F4" w:rsidRPr="00A93BBF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mechanizm zgniatania liniowo – płytowy (szufladowy)</w:t>
      </w:r>
      <w:r w:rsidR="001B29ED" w:rsidRPr="00A93BBF">
        <w:rPr>
          <w:rFonts w:ascii="Open Sans" w:hAnsi="Open Sans" w:cs="Open Sans"/>
        </w:rPr>
        <w:t xml:space="preserve"> </w:t>
      </w:r>
      <w:r w:rsidR="00A118B2" w:rsidRPr="00A93BBF">
        <w:rPr>
          <w:rFonts w:ascii="Open Sans" w:hAnsi="Open Sans" w:cs="Open Sans"/>
        </w:rPr>
        <w:t xml:space="preserve">lub </w:t>
      </w:r>
      <w:r w:rsidR="00CA78B9" w:rsidRPr="00A93BBF">
        <w:rPr>
          <w:rFonts w:ascii="Open Sans" w:hAnsi="Open Sans" w:cs="Open Sans"/>
        </w:rPr>
        <w:t>zgniot jarzmowy (zamocowany do odwłoka za pomocą sworzni) pod warunkiem</w:t>
      </w:r>
      <w:r w:rsidR="00830521" w:rsidRPr="00A93BBF">
        <w:rPr>
          <w:rFonts w:ascii="Open Sans" w:hAnsi="Open Sans" w:cs="Open Sans"/>
        </w:rPr>
        <w:t>, że nie będzie występowała kolizja płyty zgarniającej z pojemnikami podwieszonymi na grzebieniu w trakcie rozładunku</w:t>
      </w:r>
    </w:p>
    <w:p w14:paraId="474B8746" w14:textId="04B4D8C7" w:rsidR="00C025F4" w:rsidRPr="00A93BBF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możliwość ręcznego sterowania cyklem zgniatania</w:t>
      </w:r>
    </w:p>
    <w:p w14:paraId="37915E4C" w14:textId="614ADDD8" w:rsidR="00C025F4" w:rsidRPr="00A93BBF" w:rsidRDefault="00C025F4" w:rsidP="002B612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skrzynka sterująca hydrauliką zabudowy umiejscowiona pionowo na przedniej ścianie zabudowy</w:t>
      </w:r>
      <w:r w:rsidR="00087B1B" w:rsidRPr="00A93BBF">
        <w:rPr>
          <w:rFonts w:ascii="Open Sans" w:hAnsi="Open Sans" w:cs="Open Sans"/>
          <w:bCs/>
        </w:rPr>
        <w:t xml:space="preserve"> lub w innym miejscu pod warunkiem, że będzie ona zabezpieczona przed uszkodzeniami mechanicznymi i nie będzie kolidowała z pracą zabudowy</w:t>
      </w:r>
    </w:p>
    <w:p w14:paraId="5EDB6997" w14:textId="158E93B4" w:rsidR="00C025F4" w:rsidRPr="00A93BBF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 xml:space="preserve">skrzynka elektryczna umieszczona pod zabudową z prawej lub lewej strony / </w:t>
      </w:r>
      <w:r w:rsidRPr="00A93BBF">
        <w:rPr>
          <w:rFonts w:ascii="Open Sans" w:hAnsi="Open Sans" w:cs="Open Sans"/>
        </w:rPr>
        <w:lastRenderedPageBreak/>
        <w:t>wysuwana na zewnątrz lub umieszczona w odwłoku lub na dachu na stałe lub na tylnej ścianie zabudowy w sposób niekolidujący z pracą urządzenia, zabezpieczona</w:t>
      </w:r>
      <w:r w:rsidR="00DF5731" w:rsidRPr="00A93BBF">
        <w:rPr>
          <w:rFonts w:ascii="Open Sans" w:hAnsi="Open Sans" w:cs="Open Sans"/>
        </w:rPr>
        <w:t xml:space="preserve"> </w:t>
      </w:r>
      <w:r w:rsidR="00DF5731" w:rsidRPr="00A93BBF">
        <w:rPr>
          <w:rFonts w:ascii="Open Sans" w:hAnsi="Open Sans" w:cs="Open Sans"/>
          <w:bCs/>
        </w:rPr>
        <w:t>lub w innym miejscu pod warunkiem, że będzie ona zabezpieczona przed uszkodzeniami mechanicznymi i nie będzie kolidowała z pracą zabudowy</w:t>
      </w:r>
      <w:r w:rsidRPr="00A93BBF">
        <w:rPr>
          <w:rFonts w:ascii="Open Sans" w:hAnsi="Open Sans" w:cs="Open Sans"/>
        </w:rPr>
        <w:t>.</w:t>
      </w:r>
    </w:p>
    <w:p w14:paraId="226EB9D9" w14:textId="611E0153" w:rsidR="00C025F4" w:rsidRPr="00A93BBF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oświetlenie zgodne z obowiązującymi przepisami prawa: światła hamowania, postojowe, kierunkowskazy oraz światło alarmowe led typu „kogut” z tyłu pojazdu</w:t>
      </w:r>
    </w:p>
    <w:p w14:paraId="0CDC7434" w14:textId="3F965C9C" w:rsidR="00C025F4" w:rsidRPr="00A93BBF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 xml:space="preserve">reflektor roboczy z tyłu </w:t>
      </w:r>
      <w:r w:rsidR="008C26C4" w:rsidRPr="00A93BBF">
        <w:rPr>
          <w:rFonts w:ascii="Open Sans" w:hAnsi="Open Sans" w:cs="Open Sans"/>
        </w:rPr>
        <w:t xml:space="preserve">i z </w:t>
      </w:r>
      <w:r w:rsidR="005B2159" w:rsidRPr="00A93BBF">
        <w:rPr>
          <w:rFonts w:ascii="Open Sans" w:hAnsi="Open Sans" w:cs="Open Sans"/>
        </w:rPr>
        <w:t xml:space="preserve">obu </w:t>
      </w:r>
      <w:r w:rsidR="008C26C4" w:rsidRPr="00A93BBF">
        <w:rPr>
          <w:rFonts w:ascii="Open Sans" w:hAnsi="Open Sans" w:cs="Open Sans"/>
        </w:rPr>
        <w:t xml:space="preserve">boku </w:t>
      </w:r>
      <w:r w:rsidRPr="00A93BBF">
        <w:rPr>
          <w:rFonts w:ascii="Open Sans" w:hAnsi="Open Sans" w:cs="Open Sans"/>
        </w:rPr>
        <w:t>zabudowy</w:t>
      </w:r>
    </w:p>
    <w:p w14:paraId="0062B57A" w14:textId="04BBADD4" w:rsidR="00C025F4" w:rsidRPr="00A93BBF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pasy odblaskowe (ostrzegawcze) na ścianach bocznych i odwłoku</w:t>
      </w:r>
    </w:p>
    <w:p w14:paraId="65D8C0D7" w14:textId="6D1FB7F4" w:rsidR="00C025F4" w:rsidRPr="00A93BBF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boczne osłony przeciw najazdowe</w:t>
      </w:r>
    </w:p>
    <w:p w14:paraId="476AE8CD" w14:textId="31172539" w:rsidR="00C025F4" w:rsidRPr="00A93BBF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dwa stopnie wraz z czujnikami automatycznie informującymi kierowcę o tym</w:t>
      </w:r>
      <w:r w:rsidR="002038A4" w:rsidRPr="00A93BBF">
        <w:rPr>
          <w:rFonts w:ascii="Open Sans" w:hAnsi="Open Sans" w:cs="Open Sans"/>
        </w:rPr>
        <w:t>,</w:t>
      </w:r>
      <w:r w:rsidRPr="00A93BBF">
        <w:rPr>
          <w:rFonts w:ascii="Open Sans" w:hAnsi="Open Sans" w:cs="Open Sans"/>
        </w:rPr>
        <w:t xml:space="preserve"> który stopień jest zajęty oraz dającymi możliwość:</w:t>
      </w:r>
    </w:p>
    <w:p w14:paraId="6B71C987" w14:textId="4BD71732" w:rsidR="00C025F4" w:rsidRPr="00A93BBF" w:rsidRDefault="00C025F4" w:rsidP="00853237">
      <w:pPr>
        <w:pStyle w:val="Akapitzlist"/>
        <w:ind w:left="1701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- ograniczenia prędkości do 30 km/h,</w:t>
      </w:r>
    </w:p>
    <w:p w14:paraId="074D1DB5" w14:textId="7696A7F5" w:rsidR="00C025F4" w:rsidRPr="00A93BBF" w:rsidRDefault="00C025F4" w:rsidP="00853237">
      <w:pPr>
        <w:pStyle w:val="Akapitzlist"/>
        <w:ind w:left="1701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- uniemożliwienia manewru cofania pojazdu,</w:t>
      </w:r>
    </w:p>
    <w:p w14:paraId="34795E54" w14:textId="486FE4A1" w:rsidR="00C025F4" w:rsidRPr="00A93BBF" w:rsidRDefault="00C025F4" w:rsidP="00853237">
      <w:pPr>
        <w:pStyle w:val="Akapitzlist"/>
        <w:ind w:left="1701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- rozłączenia układu ugniatania.</w:t>
      </w:r>
    </w:p>
    <w:p w14:paraId="2F24917C" w14:textId="0BA16064" w:rsidR="00C025F4" w:rsidRPr="00A93BBF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 xml:space="preserve">węzeł sanitarny do mycia rąk </w:t>
      </w:r>
    </w:p>
    <w:p w14:paraId="28EE1B23" w14:textId="6E6B7273" w:rsidR="00C025F4" w:rsidRPr="00A93BBF" w:rsidRDefault="00E16AB5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 xml:space="preserve">automatyczny </w:t>
      </w:r>
      <w:r w:rsidR="00C025F4" w:rsidRPr="00A93BBF">
        <w:rPr>
          <w:rFonts w:ascii="Open Sans" w:hAnsi="Open Sans" w:cs="Open Sans"/>
        </w:rPr>
        <w:t>system centralnego smarowania</w:t>
      </w:r>
    </w:p>
    <w:p w14:paraId="5193E66E" w14:textId="7EF99A65" w:rsidR="00C025F4" w:rsidRPr="00A93BBF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możliwość zmiany ciśnienia (stopnia zagęszczenia) w układzie hydraulicznym- wariant: surowce wtórne, odpady zielone</w:t>
      </w:r>
      <w:r w:rsidR="00EB7DF7" w:rsidRPr="00A93BBF">
        <w:rPr>
          <w:rFonts w:ascii="Open Sans" w:hAnsi="Open Sans" w:cs="Open Sans"/>
        </w:rPr>
        <w:t>, odpady wielkogabarytowe</w:t>
      </w:r>
      <w:r w:rsidRPr="00A93BBF">
        <w:rPr>
          <w:rFonts w:ascii="Open Sans" w:hAnsi="Open Sans" w:cs="Open Sans"/>
        </w:rPr>
        <w:t>. regulacja ciśnienia w kabinie kierowcy w trzech poziomach lub od 0 do 100%.</w:t>
      </w:r>
    </w:p>
    <w:p w14:paraId="31FBE633" w14:textId="36795E63" w:rsidR="00C025F4" w:rsidRPr="00A93BBF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system kamer 360 stopni oraz monitor w kabinie kierowcy</w:t>
      </w:r>
    </w:p>
    <w:p w14:paraId="27BAFD02" w14:textId="0F9BBA44" w:rsidR="00C025F4" w:rsidRPr="0063461D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 xml:space="preserve">zabudowa wielokrotnie gruntowana i lakierowana, kolor </w:t>
      </w:r>
      <w:r w:rsidRPr="0063461D">
        <w:rPr>
          <w:rFonts w:ascii="Open Sans" w:hAnsi="Open Sans" w:cs="Open Sans"/>
        </w:rPr>
        <w:t xml:space="preserve">biały </w:t>
      </w:r>
    </w:p>
    <w:p w14:paraId="4B88FE55" w14:textId="69AB85AE" w:rsidR="00C025F4" w:rsidRPr="0063461D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  <w:color w:val="000000" w:themeColor="text1"/>
        </w:rPr>
      </w:pPr>
      <w:r w:rsidRPr="0063461D">
        <w:rPr>
          <w:rFonts w:ascii="Open Sans" w:hAnsi="Open Sans" w:cs="Open Sans"/>
        </w:rPr>
        <w:t xml:space="preserve">zabudowa powinna odpowiadać wytycznym 2006/42/we, </w:t>
      </w:r>
      <w:r w:rsidR="005F2CC8" w:rsidRPr="0063461D">
        <w:rPr>
          <w:rFonts w:ascii="Open Sans" w:hAnsi="Open Sans" w:cs="Open Sans"/>
          <w:bCs/>
        </w:rPr>
        <w:t xml:space="preserve">normie PN-EN </w:t>
      </w:r>
      <w:r w:rsidR="005F2CC8" w:rsidRPr="0063461D">
        <w:rPr>
          <w:rFonts w:ascii="Open Sans" w:hAnsi="Open Sans" w:cs="Open Sans"/>
          <w:bCs/>
          <w:color w:val="000000" w:themeColor="text1"/>
        </w:rPr>
        <w:t>1501</w:t>
      </w:r>
      <w:r w:rsidR="00E16AB5" w:rsidRPr="0063461D">
        <w:rPr>
          <w:rFonts w:ascii="Open Sans" w:hAnsi="Open Sans" w:cs="Open Sans"/>
          <w:bCs/>
          <w:color w:val="000000" w:themeColor="text1"/>
        </w:rPr>
        <w:t xml:space="preserve"> l</w:t>
      </w:r>
      <w:r w:rsidR="005F2CC8" w:rsidRPr="0063461D">
        <w:rPr>
          <w:rFonts w:ascii="Open Sans" w:hAnsi="Open Sans" w:cs="Open Sans"/>
          <w:bCs/>
          <w:color w:val="000000" w:themeColor="text1"/>
        </w:rPr>
        <w:t xml:space="preserve">ub </w:t>
      </w:r>
      <w:r w:rsidR="003B20D6" w:rsidRPr="0063461D">
        <w:rPr>
          <w:rFonts w:ascii="Open Sans" w:hAnsi="Open Sans" w:cs="Open Sans"/>
          <w:bCs/>
          <w:color w:val="000000" w:themeColor="text1"/>
        </w:rPr>
        <w:t xml:space="preserve">ich </w:t>
      </w:r>
      <w:r w:rsidR="005F2CC8" w:rsidRPr="0063461D">
        <w:rPr>
          <w:rFonts w:ascii="Open Sans" w:hAnsi="Open Sans" w:cs="Open Sans"/>
          <w:bCs/>
          <w:color w:val="000000" w:themeColor="text1"/>
        </w:rPr>
        <w:t>nowelizacjom</w:t>
      </w:r>
      <w:r w:rsidRPr="0063461D">
        <w:rPr>
          <w:rFonts w:ascii="Open Sans" w:hAnsi="Open Sans" w:cs="Open Sans"/>
          <w:color w:val="000000" w:themeColor="text1"/>
        </w:rPr>
        <w:t xml:space="preserve">, </w:t>
      </w:r>
      <w:r w:rsidR="00853237" w:rsidRPr="0063461D">
        <w:rPr>
          <w:rFonts w:ascii="Open Sans" w:hAnsi="Open Sans" w:cs="Open Sans"/>
          <w:color w:val="000000" w:themeColor="text1"/>
        </w:rPr>
        <w:t>DIN</w:t>
      </w:r>
      <w:r w:rsidRPr="0063461D">
        <w:rPr>
          <w:rFonts w:ascii="Open Sans" w:hAnsi="Open Sans" w:cs="Open Sans"/>
          <w:color w:val="000000" w:themeColor="text1"/>
        </w:rPr>
        <w:t xml:space="preserve"> 1501, oraz posiadać znak ce.</w:t>
      </w:r>
    </w:p>
    <w:p w14:paraId="6191DD17" w14:textId="4A42E494" w:rsidR="00C025F4" w:rsidRPr="00A93BBF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błotniki kół tylnych z chlapaczami</w:t>
      </w:r>
    </w:p>
    <w:p w14:paraId="33DBAFDF" w14:textId="7872A773" w:rsidR="00C025F4" w:rsidRPr="00A93BBF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sygnał dźwiękowy i świetlny przy cofaniu pojazdu</w:t>
      </w:r>
    </w:p>
    <w:p w14:paraId="0DF6C2CD" w14:textId="40EA0353" w:rsidR="00C025F4" w:rsidRPr="00A93BBF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odwłok wyposażony w zabezpieczenie mechaniczne przed jego opadnięciem</w:t>
      </w:r>
    </w:p>
    <w:p w14:paraId="4E9BDC35" w14:textId="58991F63" w:rsidR="00C025F4" w:rsidRPr="00A93BBF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urządzenia wrzutowe przygotowane do instalacji systemu identyfikacji</w:t>
      </w:r>
      <w:r w:rsidR="00BB0080" w:rsidRPr="00A93BBF">
        <w:rPr>
          <w:rFonts w:ascii="Open Sans" w:hAnsi="Open Sans" w:cs="Open Sans"/>
        </w:rPr>
        <w:t xml:space="preserve"> pojemników za pomocą technologii RFID</w:t>
      </w:r>
      <w:r w:rsidR="00880817" w:rsidRPr="00A93BBF">
        <w:rPr>
          <w:rFonts w:ascii="Open Sans" w:hAnsi="Open Sans" w:cs="Open Sans"/>
        </w:rPr>
        <w:t xml:space="preserve"> zgodnego z 14803:2020</w:t>
      </w:r>
      <w:r w:rsidR="006A27F2" w:rsidRPr="00A93BBF">
        <w:rPr>
          <w:rFonts w:ascii="Open Sans" w:hAnsi="Open Sans" w:cs="Open Sans"/>
        </w:rPr>
        <w:t>. G</w:t>
      </w:r>
      <w:r w:rsidRPr="00A93BBF">
        <w:rPr>
          <w:rFonts w:ascii="Open Sans" w:hAnsi="Open Sans" w:cs="Open Sans"/>
        </w:rPr>
        <w:t xml:space="preserve">rzebień urządzenia załadowczego fabrycznie dostosowany pod montaż/instalację anten </w:t>
      </w:r>
      <w:r w:rsidR="00853237" w:rsidRPr="00A93BBF">
        <w:rPr>
          <w:rFonts w:ascii="Open Sans" w:hAnsi="Open Sans" w:cs="Open Sans"/>
        </w:rPr>
        <w:t>RFID</w:t>
      </w:r>
      <w:r w:rsidR="006A27F2" w:rsidRPr="00A93BBF">
        <w:rPr>
          <w:rFonts w:ascii="Open Sans" w:hAnsi="Open Sans" w:cs="Open Sans"/>
        </w:rPr>
        <w:t xml:space="preserve"> dostępnych u dostawców na polskim rynku</w:t>
      </w:r>
      <w:r w:rsidR="00F3077D" w:rsidRPr="00A93BBF">
        <w:rPr>
          <w:rFonts w:ascii="Open Sans" w:hAnsi="Open Sans" w:cs="Open Sans"/>
        </w:rPr>
        <w:t xml:space="preserve"> (</w:t>
      </w:r>
      <w:r w:rsidR="00170CCB" w:rsidRPr="00A93BBF">
        <w:rPr>
          <w:rFonts w:ascii="Open Sans" w:hAnsi="Open Sans" w:cs="Open Sans"/>
        </w:rPr>
        <w:t>do odczytu transponderów RFID montowanych w gnieździe pojemnika, norma EN840</w:t>
      </w:r>
      <w:r w:rsidR="00BD61E2" w:rsidRPr="00A93BBF">
        <w:rPr>
          <w:rFonts w:ascii="Open Sans" w:hAnsi="Open Sans" w:cs="Open Sans"/>
        </w:rPr>
        <w:t xml:space="preserve">, dla pojemników 60L, </w:t>
      </w:r>
      <w:r w:rsidR="006A10C7" w:rsidRPr="00A93BBF">
        <w:rPr>
          <w:rFonts w:ascii="Open Sans" w:hAnsi="Open Sans" w:cs="Open Sans"/>
        </w:rPr>
        <w:t>12</w:t>
      </w:r>
      <w:r w:rsidR="00BD61E2" w:rsidRPr="00A93BBF">
        <w:rPr>
          <w:rFonts w:ascii="Open Sans" w:hAnsi="Open Sans" w:cs="Open Sans"/>
        </w:rPr>
        <w:t>0L, 240L, 360L, 660L, 1100L</w:t>
      </w:r>
      <w:r w:rsidR="004662FD" w:rsidRPr="00A93BBF">
        <w:rPr>
          <w:rFonts w:ascii="Open Sans" w:hAnsi="Open Sans" w:cs="Open Sans"/>
        </w:rPr>
        <w:t>)</w:t>
      </w:r>
    </w:p>
    <w:p w14:paraId="4C5BBDC3" w14:textId="2ABB0BE7" w:rsidR="00C025F4" w:rsidRPr="00A93BBF" w:rsidRDefault="00C025F4" w:rsidP="00C025F4">
      <w:pPr>
        <w:pStyle w:val="Akapitzlist"/>
        <w:numPr>
          <w:ilvl w:val="2"/>
          <w:numId w:val="10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pojazdy wyposażone w złącze systemowe</w:t>
      </w:r>
      <w:r w:rsidR="0032665E" w:rsidRPr="00A93BBF">
        <w:rPr>
          <w:rFonts w:ascii="Open Sans" w:hAnsi="Open Sans" w:cs="Open Sans"/>
        </w:rPr>
        <w:t>, zgodne z EN 16815</w:t>
      </w:r>
      <w:r w:rsidRPr="00A93BBF">
        <w:rPr>
          <w:rFonts w:ascii="Open Sans" w:hAnsi="Open Sans" w:cs="Open Sans"/>
        </w:rPr>
        <w:t xml:space="preserve">, dostarczające do systemu identyfikacji </w:t>
      </w:r>
      <w:r w:rsidR="0032665E" w:rsidRPr="00A93BBF">
        <w:rPr>
          <w:rFonts w:ascii="Open Sans" w:hAnsi="Open Sans" w:cs="Open Sans"/>
        </w:rPr>
        <w:t>monitoringu pojazdu</w:t>
      </w:r>
      <w:r w:rsidR="00A93BBF" w:rsidRPr="00A93BBF">
        <w:rPr>
          <w:rFonts w:ascii="Open Sans" w:hAnsi="Open Sans" w:cs="Open Sans"/>
        </w:rPr>
        <w:t xml:space="preserve"> co najmniej</w:t>
      </w:r>
      <w:r w:rsidRPr="00A93BBF">
        <w:rPr>
          <w:rFonts w:ascii="Open Sans" w:hAnsi="Open Sans" w:cs="Open Sans"/>
        </w:rPr>
        <w:t xml:space="preserve"> </w:t>
      </w:r>
      <w:r w:rsidR="00A93BBF" w:rsidRPr="00A93BBF">
        <w:rPr>
          <w:rFonts w:ascii="Open Sans" w:hAnsi="Open Sans" w:cs="Open Sans"/>
        </w:rPr>
        <w:t>informacje</w:t>
      </w:r>
      <w:r w:rsidRPr="00A93BBF">
        <w:rPr>
          <w:rFonts w:ascii="Open Sans" w:hAnsi="Open Sans" w:cs="Open Sans"/>
        </w:rPr>
        <w:t xml:space="preserve"> o:</w:t>
      </w:r>
    </w:p>
    <w:p w14:paraId="768BB9E1" w14:textId="586AB2EC" w:rsidR="00C025F4" w:rsidRPr="00A93BBF" w:rsidRDefault="00C025F4" w:rsidP="00853237">
      <w:pPr>
        <w:pStyle w:val="Akapitzlist"/>
        <w:ind w:left="1701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- otwarciu odwłoka</w:t>
      </w:r>
    </w:p>
    <w:p w14:paraId="29527144" w14:textId="178CBECD" w:rsidR="00C025F4" w:rsidRPr="00A93BBF" w:rsidRDefault="00C025F4" w:rsidP="00A93BBF">
      <w:pPr>
        <w:pStyle w:val="Akapitzlist"/>
        <w:ind w:left="1701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- położeniu wrzutnika i jego pracy</w:t>
      </w:r>
    </w:p>
    <w:p w14:paraId="5AD010DF" w14:textId="20A7F7EC" w:rsidR="00C025F4" w:rsidRPr="00A93BBF" w:rsidRDefault="00C025F4" w:rsidP="00853237">
      <w:pPr>
        <w:pStyle w:val="Akapitzlist"/>
        <w:ind w:left="1701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 xml:space="preserve">- </w:t>
      </w:r>
      <w:r w:rsidR="0032665E" w:rsidRPr="00A93BBF">
        <w:rPr>
          <w:rFonts w:ascii="Open Sans" w:hAnsi="Open Sans" w:cs="Open Sans"/>
        </w:rPr>
        <w:t>pracy ściany kompaktującej</w:t>
      </w:r>
    </w:p>
    <w:p w14:paraId="5DD968EE" w14:textId="77777777" w:rsidR="001F5F3D" w:rsidRPr="00A93BBF" w:rsidRDefault="001F5F3D" w:rsidP="00AB5C56">
      <w:pPr>
        <w:pStyle w:val="Akapitzlist"/>
        <w:ind w:left="792"/>
        <w:jc w:val="both"/>
        <w:rPr>
          <w:rFonts w:ascii="Open Sans" w:hAnsi="Open Sans" w:cs="Open Sans"/>
        </w:rPr>
      </w:pPr>
    </w:p>
    <w:p w14:paraId="3A0D2C33" w14:textId="4BA41B07" w:rsidR="00880817" w:rsidRPr="00A93BBF" w:rsidRDefault="00880817" w:rsidP="00A93BBF">
      <w:pPr>
        <w:pStyle w:val="Akapitzlist"/>
        <w:numPr>
          <w:ilvl w:val="1"/>
          <w:numId w:val="4"/>
        </w:numPr>
        <w:ind w:left="709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 xml:space="preserve">Monitoring na </w:t>
      </w:r>
      <w:r w:rsidR="007537AD" w:rsidRPr="00A93BBF">
        <w:rPr>
          <w:rFonts w:ascii="Open Sans" w:hAnsi="Open Sans" w:cs="Open Sans"/>
        </w:rPr>
        <w:t>pojeździe</w:t>
      </w:r>
      <w:r w:rsidRPr="00A93BBF">
        <w:rPr>
          <w:rFonts w:ascii="Open Sans" w:hAnsi="Open Sans" w:cs="Open Sans"/>
        </w:rPr>
        <w:t xml:space="preserve"> zastępczym:</w:t>
      </w:r>
    </w:p>
    <w:p w14:paraId="23D47455" w14:textId="2716FADB" w:rsidR="00880817" w:rsidRPr="00A93BBF" w:rsidRDefault="00880817" w:rsidP="00A93BBF">
      <w:pPr>
        <w:pStyle w:val="Akapitzlist"/>
        <w:numPr>
          <w:ilvl w:val="2"/>
          <w:numId w:val="4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Identyfikacja pojemników za pomocą transponderów RFID LF 125kHz Unique</w:t>
      </w:r>
    </w:p>
    <w:p w14:paraId="0A1C1EB5" w14:textId="7502AF1F" w:rsidR="00A93BBF" w:rsidRPr="00A93BBF" w:rsidRDefault="00880817" w:rsidP="00A93BBF">
      <w:pPr>
        <w:pStyle w:val="Akapitzlist"/>
        <w:numPr>
          <w:ilvl w:val="2"/>
          <w:numId w:val="4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Monitoring wizyjny za pomocą 4 kamer IP:</w:t>
      </w:r>
    </w:p>
    <w:p w14:paraId="572D0CB8" w14:textId="68131BDF" w:rsidR="00A93BBF" w:rsidRDefault="00A93BBF" w:rsidP="00A93BBF">
      <w:pPr>
        <w:ind w:left="993" w:firstLine="708"/>
        <w:jc w:val="both"/>
        <w:rPr>
          <w:rFonts w:ascii="Open Sans" w:hAnsi="Open Sans" w:cs="Open Sans"/>
        </w:rPr>
      </w:pPr>
      <w:r>
        <w:rPr>
          <w:rFonts w:ascii="Open Sans" w:hAnsi="Open Sans" w:cs="Open Sans"/>
        </w:rPr>
        <w:t xml:space="preserve">-  </w:t>
      </w:r>
      <w:r w:rsidR="00880817" w:rsidRPr="00A93BBF">
        <w:rPr>
          <w:rFonts w:ascii="Open Sans" w:hAnsi="Open Sans" w:cs="Open Sans"/>
        </w:rPr>
        <w:t>Wszystkie nagrania w rozdzielczości FHD 25kl/s</w:t>
      </w:r>
    </w:p>
    <w:p w14:paraId="30B39576" w14:textId="4D44410D" w:rsidR="007537AD" w:rsidRPr="00A93BBF" w:rsidRDefault="00A93BBF" w:rsidP="00A93BBF">
      <w:pPr>
        <w:ind w:left="1701"/>
        <w:jc w:val="both"/>
        <w:rPr>
          <w:rFonts w:ascii="Open Sans" w:hAnsi="Open Sans" w:cs="Open Sans"/>
        </w:rPr>
      </w:pPr>
      <w:r>
        <w:rPr>
          <w:rFonts w:ascii="Open Sans" w:hAnsi="Open Sans" w:cs="Open Sans"/>
        </w:rPr>
        <w:t xml:space="preserve">- </w:t>
      </w:r>
      <w:r w:rsidRPr="00A93BBF">
        <w:rPr>
          <w:rFonts w:ascii="Open Sans" w:hAnsi="Open Sans" w:cs="Open Sans"/>
        </w:rPr>
        <w:t>Kamera</w:t>
      </w:r>
      <w:r w:rsidR="00880817" w:rsidRPr="00A93BBF">
        <w:rPr>
          <w:rFonts w:ascii="Open Sans" w:hAnsi="Open Sans" w:cs="Open Sans"/>
        </w:rPr>
        <w:t xml:space="preserve"> przednia rejestrowany kadr: przed pojazdem), kamery boczne rejestrowany: kadr bok i tył pojazdu, kamera tylna rejestrowany kadr: cz</w:t>
      </w:r>
      <w:r w:rsidR="003B20D6">
        <w:rPr>
          <w:rFonts w:ascii="Open Sans" w:hAnsi="Open Sans" w:cs="Open Sans"/>
        </w:rPr>
        <w:t>ę</w:t>
      </w:r>
      <w:r w:rsidR="00880817" w:rsidRPr="00A93BBF">
        <w:rPr>
          <w:rFonts w:ascii="Open Sans" w:hAnsi="Open Sans" w:cs="Open Sans"/>
        </w:rPr>
        <w:t xml:space="preserve">ść skrzyni załadowczej, mechanizm załadowczy, </w:t>
      </w:r>
    </w:p>
    <w:p w14:paraId="388DC242" w14:textId="77777777" w:rsidR="00A93BBF" w:rsidRPr="00A93BBF" w:rsidRDefault="00A93BBF" w:rsidP="00A93BBF">
      <w:pPr>
        <w:pStyle w:val="Akapitzlist"/>
        <w:numPr>
          <w:ilvl w:val="0"/>
          <w:numId w:val="12"/>
        </w:numPr>
        <w:ind w:left="1701" w:hanging="992"/>
        <w:jc w:val="both"/>
        <w:rPr>
          <w:rFonts w:ascii="Open Sans" w:hAnsi="Open Sans" w:cs="Open Sans"/>
          <w:vanish/>
        </w:rPr>
      </w:pPr>
    </w:p>
    <w:p w14:paraId="1F494702" w14:textId="77777777" w:rsidR="00A93BBF" w:rsidRPr="00A93BBF" w:rsidRDefault="00A93BBF" w:rsidP="00A93BBF">
      <w:pPr>
        <w:pStyle w:val="Akapitzlist"/>
        <w:numPr>
          <w:ilvl w:val="0"/>
          <w:numId w:val="12"/>
        </w:numPr>
        <w:ind w:left="1701" w:hanging="992"/>
        <w:jc w:val="both"/>
        <w:rPr>
          <w:rFonts w:ascii="Open Sans" w:hAnsi="Open Sans" w:cs="Open Sans"/>
          <w:vanish/>
        </w:rPr>
      </w:pPr>
    </w:p>
    <w:p w14:paraId="7F963D80" w14:textId="77777777" w:rsidR="00A93BBF" w:rsidRPr="00A93BBF" w:rsidRDefault="00A93BBF" w:rsidP="00A93BBF">
      <w:pPr>
        <w:pStyle w:val="Akapitzlist"/>
        <w:numPr>
          <w:ilvl w:val="1"/>
          <w:numId w:val="12"/>
        </w:numPr>
        <w:ind w:left="1701" w:hanging="992"/>
        <w:jc w:val="both"/>
        <w:rPr>
          <w:rFonts w:ascii="Open Sans" w:hAnsi="Open Sans" w:cs="Open Sans"/>
          <w:vanish/>
        </w:rPr>
      </w:pPr>
    </w:p>
    <w:p w14:paraId="555E20B9" w14:textId="77777777" w:rsidR="00A93BBF" w:rsidRPr="00A93BBF" w:rsidRDefault="00A93BBF" w:rsidP="00A93BBF">
      <w:pPr>
        <w:pStyle w:val="Akapitzlist"/>
        <w:numPr>
          <w:ilvl w:val="1"/>
          <w:numId w:val="12"/>
        </w:numPr>
        <w:ind w:left="1701" w:hanging="992"/>
        <w:jc w:val="both"/>
        <w:rPr>
          <w:rFonts w:ascii="Open Sans" w:hAnsi="Open Sans" w:cs="Open Sans"/>
          <w:vanish/>
        </w:rPr>
      </w:pPr>
    </w:p>
    <w:p w14:paraId="654A2C54" w14:textId="77777777" w:rsidR="00A93BBF" w:rsidRPr="00A93BBF" w:rsidRDefault="00A93BBF" w:rsidP="00A93BBF">
      <w:pPr>
        <w:pStyle w:val="Akapitzlist"/>
        <w:numPr>
          <w:ilvl w:val="2"/>
          <w:numId w:val="12"/>
        </w:numPr>
        <w:ind w:left="1701" w:hanging="992"/>
        <w:jc w:val="both"/>
        <w:rPr>
          <w:rFonts w:ascii="Open Sans" w:hAnsi="Open Sans" w:cs="Open Sans"/>
          <w:vanish/>
        </w:rPr>
      </w:pPr>
    </w:p>
    <w:p w14:paraId="5A657190" w14:textId="77777777" w:rsidR="00A93BBF" w:rsidRPr="00A93BBF" w:rsidRDefault="00A93BBF" w:rsidP="00A93BBF">
      <w:pPr>
        <w:pStyle w:val="Akapitzlist"/>
        <w:numPr>
          <w:ilvl w:val="2"/>
          <w:numId w:val="12"/>
        </w:numPr>
        <w:ind w:left="1701" w:hanging="992"/>
        <w:jc w:val="both"/>
        <w:rPr>
          <w:rFonts w:ascii="Open Sans" w:hAnsi="Open Sans" w:cs="Open Sans"/>
          <w:vanish/>
        </w:rPr>
      </w:pPr>
    </w:p>
    <w:p w14:paraId="0492CBAE" w14:textId="69937E69" w:rsidR="007537AD" w:rsidRPr="00A93BBF" w:rsidRDefault="007537AD" w:rsidP="00A93BBF">
      <w:pPr>
        <w:pStyle w:val="Akapitzlist"/>
        <w:numPr>
          <w:ilvl w:val="2"/>
          <w:numId w:val="12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 xml:space="preserve">Rejestracja zdarzeń: jazda, postój, otwarcie odwłoka, załadowania pojemnika, odczyt RFID pojemnika, </w:t>
      </w:r>
    </w:p>
    <w:p w14:paraId="334C6C63" w14:textId="535D205A" w:rsidR="00880817" w:rsidRPr="00A93BBF" w:rsidRDefault="007537AD" w:rsidP="00A93BBF">
      <w:pPr>
        <w:pStyle w:val="Akapitzlist"/>
        <w:numPr>
          <w:ilvl w:val="2"/>
          <w:numId w:val="12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Możliwość podłączenia tabletu/</w:t>
      </w:r>
      <w:r w:rsidR="00A93BBF" w:rsidRPr="00A93BBF">
        <w:rPr>
          <w:rFonts w:ascii="Open Sans" w:hAnsi="Open Sans" w:cs="Open Sans"/>
        </w:rPr>
        <w:t>terminala</w:t>
      </w:r>
      <w:r w:rsidRPr="00A93BBF">
        <w:rPr>
          <w:rFonts w:ascii="Open Sans" w:hAnsi="Open Sans" w:cs="Open Sans"/>
        </w:rPr>
        <w:t xml:space="preserve"> kierowcy z uruchomioną aplikacją </w:t>
      </w:r>
      <w:r w:rsidRPr="00A93BBF">
        <w:rPr>
          <w:rFonts w:ascii="Open Sans" w:hAnsi="Open Sans" w:cs="Open Sans"/>
        </w:rPr>
        <w:lastRenderedPageBreak/>
        <w:t>XTrack (realizacja zaplanowanej trasy, notatki, zdjęcia)</w:t>
      </w:r>
      <w:r w:rsidR="00880817" w:rsidRPr="00A93BBF">
        <w:rPr>
          <w:rFonts w:ascii="Open Sans" w:hAnsi="Open Sans" w:cs="Open Sans"/>
        </w:rPr>
        <w:t xml:space="preserve"> </w:t>
      </w:r>
    </w:p>
    <w:p w14:paraId="7DA625F9" w14:textId="3197B161" w:rsidR="005154C7" w:rsidRPr="00A93BBF" w:rsidRDefault="005154C7" w:rsidP="00A93BBF">
      <w:pPr>
        <w:pStyle w:val="Akapitzlist"/>
        <w:numPr>
          <w:ilvl w:val="2"/>
          <w:numId w:val="12"/>
        </w:numPr>
        <w:ind w:left="1701" w:hanging="992"/>
        <w:jc w:val="both"/>
        <w:rPr>
          <w:rFonts w:ascii="Open Sans" w:hAnsi="Open Sans" w:cs="Open Sans"/>
        </w:rPr>
      </w:pPr>
      <w:r w:rsidRPr="00A93BBF">
        <w:rPr>
          <w:rFonts w:ascii="Open Sans" w:hAnsi="Open Sans" w:cs="Open Sans"/>
        </w:rPr>
        <w:t>Wszystkie rejestrowane zdarzenia, nagrania z kamer musz</w:t>
      </w:r>
      <w:r w:rsidR="003B20D6">
        <w:rPr>
          <w:rFonts w:ascii="Open Sans" w:hAnsi="Open Sans" w:cs="Open Sans"/>
        </w:rPr>
        <w:t>ą</w:t>
      </w:r>
      <w:r w:rsidRPr="00A93BBF">
        <w:rPr>
          <w:rFonts w:ascii="Open Sans" w:hAnsi="Open Sans" w:cs="Open Sans"/>
        </w:rPr>
        <w:t xml:space="preserve"> trafiać do bazy danych </w:t>
      </w:r>
      <w:r w:rsidR="003B20D6">
        <w:rPr>
          <w:rFonts w:ascii="Open Sans" w:hAnsi="Open Sans" w:cs="Open Sans"/>
        </w:rPr>
        <w:t>Z</w:t>
      </w:r>
      <w:r w:rsidRPr="00A93BBF">
        <w:rPr>
          <w:rFonts w:ascii="Open Sans" w:hAnsi="Open Sans" w:cs="Open Sans"/>
        </w:rPr>
        <w:t xml:space="preserve">amawiającego </w:t>
      </w:r>
    </w:p>
    <w:p w14:paraId="3B6E951F" w14:textId="77777777" w:rsidR="007F311C" w:rsidRPr="00A93BBF" w:rsidRDefault="007F311C" w:rsidP="00A93BBF">
      <w:pPr>
        <w:jc w:val="both"/>
        <w:rPr>
          <w:rFonts w:ascii="Open Sans" w:hAnsi="Open Sans" w:cs="Open Sans"/>
        </w:rPr>
      </w:pPr>
    </w:p>
    <w:sectPr w:rsidR="007F311C" w:rsidRPr="00A93BBF" w:rsidSect="00A93BBF">
      <w:headerReference w:type="default" r:id="rId8"/>
      <w:footerReference w:type="default" r:id="rId9"/>
      <w:pgSz w:w="11906" w:h="16838"/>
      <w:pgMar w:top="1418" w:right="1700" w:bottom="15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383B9" w14:textId="77777777" w:rsidR="00CB5838" w:rsidRDefault="00CB5838">
      <w:r>
        <w:separator/>
      </w:r>
    </w:p>
  </w:endnote>
  <w:endnote w:type="continuationSeparator" w:id="0">
    <w:p w14:paraId="347EBEB3" w14:textId="77777777" w:rsidR="00CB5838" w:rsidRDefault="00CB5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charset w:val="C8"/>
    <w:family w:val="decorative"/>
    <w:pitch w:val="default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CE">
    <w:altName w:val="Arial"/>
    <w:panose1 w:val="020B0604020202020204"/>
    <w:charset w:val="EE"/>
    <w:family w:val="swiss"/>
    <w:pitch w:val="default"/>
    <w:sig w:usb0="00000000" w:usb1="00000000" w:usb2="00000009" w:usb3="00000000" w:csb0="000001FF" w:csb1="00000000"/>
  </w:font>
  <w:font w:name="Czcionka tekstu podstawowego">
    <w:altName w:val="Times New Roman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73795" w14:textId="7E814683" w:rsidR="0023307B" w:rsidRDefault="0023307B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BFD97" w14:textId="77777777" w:rsidR="00CB5838" w:rsidRDefault="00CB5838">
      <w:r>
        <w:separator/>
      </w:r>
    </w:p>
  </w:footnote>
  <w:footnote w:type="continuationSeparator" w:id="0">
    <w:p w14:paraId="1843C627" w14:textId="77777777" w:rsidR="00CB5838" w:rsidRDefault="00CB5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73794" w14:textId="07FB166E" w:rsidR="0023307B" w:rsidRDefault="0044754A" w:rsidP="000B2458">
    <w:pPr>
      <w:pStyle w:val="Nagwek"/>
      <w:rPr>
        <w:rFonts w:ascii="Open Sans" w:eastAsia="Calibri" w:hAnsi="Open Sans" w:cs="Open Sans"/>
        <w:b/>
        <w:bCs/>
        <w:color w:val="2B2B2B"/>
        <w:sz w:val="18"/>
        <w:szCs w:val="18"/>
        <w:lang w:bidi="pl-PL"/>
      </w:rPr>
    </w:pPr>
    <w:r>
      <w:rPr>
        <w:rFonts w:ascii="Open Sans" w:hAnsi="Open Sans" w:cs="Open Sans"/>
        <w:b/>
        <w:bCs/>
        <w:sz w:val="18"/>
        <w:szCs w:val="18"/>
      </w:rPr>
      <w:t>PN/</w:t>
    </w:r>
    <w:r w:rsidR="00A93BBF">
      <w:rPr>
        <w:rFonts w:ascii="Open Sans" w:hAnsi="Open Sans" w:cs="Open Sans"/>
        <w:b/>
        <w:bCs/>
        <w:sz w:val="18"/>
        <w:szCs w:val="18"/>
      </w:rPr>
      <w:t>5</w:t>
    </w:r>
    <w:r>
      <w:rPr>
        <w:rFonts w:ascii="Open Sans" w:hAnsi="Open Sans" w:cs="Open Sans"/>
        <w:b/>
        <w:bCs/>
        <w:sz w:val="18"/>
        <w:szCs w:val="18"/>
      </w:rPr>
      <w:t>/202</w:t>
    </w:r>
    <w:r w:rsidR="00A93BBF">
      <w:rPr>
        <w:rFonts w:ascii="Open Sans" w:hAnsi="Open Sans" w:cs="Open Sans"/>
        <w:b/>
        <w:bCs/>
        <w:sz w:val="18"/>
        <w:szCs w:val="18"/>
      </w:rPr>
      <w:t>6</w:t>
    </w:r>
    <w:r w:rsidR="000B2458">
      <w:rPr>
        <w:rFonts w:ascii="Open Sans" w:hAnsi="Open Sans" w:cs="Open Sans"/>
        <w:b/>
        <w:bCs/>
        <w:sz w:val="18"/>
        <w:szCs w:val="18"/>
      </w:rPr>
      <w:t xml:space="preserve">                                                                                                                          </w:t>
    </w:r>
    <w:r>
      <w:rPr>
        <w:rStyle w:val="Teksttreci2"/>
        <w:rFonts w:ascii="Open Sans" w:eastAsia="Calibri" w:hAnsi="Open Sans" w:cs="Open Sans"/>
        <w:b/>
        <w:bCs/>
        <w:sz w:val="18"/>
        <w:szCs w:val="18"/>
      </w:rPr>
      <w:t xml:space="preserve">Załącznik Nr </w:t>
    </w:r>
    <w:r w:rsidR="009E508F">
      <w:rPr>
        <w:rStyle w:val="Teksttreci2"/>
        <w:rFonts w:ascii="Open Sans" w:eastAsia="Calibri" w:hAnsi="Open Sans" w:cs="Open Sans"/>
        <w:b/>
        <w:bCs/>
        <w:sz w:val="18"/>
        <w:szCs w:val="18"/>
      </w:rPr>
      <w:t>6</w:t>
    </w:r>
    <w:r>
      <w:rPr>
        <w:rStyle w:val="Teksttreci2"/>
        <w:rFonts w:ascii="Open Sans" w:eastAsia="Calibri" w:hAnsi="Open Sans" w:cs="Open Sans"/>
        <w:b/>
        <w:bCs/>
        <w:sz w:val="18"/>
        <w:szCs w:val="18"/>
      </w:rPr>
      <w:t xml:space="preserve"> do</w:t>
    </w:r>
    <w:r w:rsidR="00A93BBF">
      <w:rPr>
        <w:rStyle w:val="Teksttreci2"/>
        <w:rFonts w:ascii="Open Sans" w:eastAsia="Calibri" w:hAnsi="Open Sans" w:cs="Open Sans"/>
        <w:b/>
        <w:bCs/>
        <w:sz w:val="18"/>
        <w:szCs w:val="18"/>
      </w:rPr>
      <w:t xml:space="preserve"> </w:t>
    </w:r>
    <w:r>
      <w:rPr>
        <w:rStyle w:val="Teksttreci2"/>
        <w:rFonts w:ascii="Open Sans" w:eastAsia="Calibri" w:hAnsi="Open Sans" w:cs="Open Sans"/>
        <w:b/>
        <w:bCs/>
        <w:sz w:val="18"/>
        <w:szCs w:val="18"/>
      </w:rPr>
      <w:t>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F3F63"/>
    <w:multiLevelType w:val="hybridMultilevel"/>
    <w:tmpl w:val="AE520CD2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7171136"/>
    <w:multiLevelType w:val="multilevel"/>
    <w:tmpl w:val="560435C2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2"/>
      <w:numFmt w:val="decimal"/>
      <w:isLgl/>
      <w:lvlText w:val="%1.%2"/>
      <w:lvlJc w:val="left"/>
      <w:pPr>
        <w:ind w:left="1152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56" w:hanging="1440"/>
      </w:pPr>
      <w:rPr>
        <w:rFonts w:hint="default"/>
      </w:rPr>
    </w:lvl>
  </w:abstractNum>
  <w:abstractNum w:abstractNumId="2" w15:restartNumberingAfterBreak="0">
    <w:nsid w:val="20C67D34"/>
    <w:multiLevelType w:val="multilevel"/>
    <w:tmpl w:val="793687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A01231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D944538"/>
    <w:multiLevelType w:val="hybridMultilevel"/>
    <w:tmpl w:val="700050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BF5AD0"/>
    <w:multiLevelType w:val="multilevel"/>
    <w:tmpl w:val="793687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B9178B2"/>
    <w:multiLevelType w:val="multilevel"/>
    <w:tmpl w:val="3B9178B2"/>
    <w:lvl w:ilvl="0">
      <w:start w:val="1"/>
      <w:numFmt w:val="decimal"/>
      <w:lvlText w:val="%1."/>
      <w:lvlJc w:val="left"/>
      <w:pPr>
        <w:tabs>
          <w:tab w:val="left" w:pos="5322"/>
        </w:tabs>
        <w:ind w:left="5322" w:hanging="360"/>
      </w:pPr>
      <w:rPr>
        <w:rFonts w:ascii="Verdana" w:hAnsi="Verdana" w:cs="Open Sans" w:hint="default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7" w15:restartNumberingAfterBreak="0">
    <w:nsid w:val="3DDD75ED"/>
    <w:multiLevelType w:val="multilevel"/>
    <w:tmpl w:val="5C06C0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Open Sans" w:hAnsi="Open San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lvlText w:val="-"/>
      <w:lvlJc w:val="left"/>
      <w:pPr>
        <w:ind w:left="1800" w:hanging="360"/>
      </w:pPr>
      <w:rPr>
        <w:rFonts w:ascii="Open Sans" w:hAnsi="Open Sans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22A6B7E"/>
    <w:multiLevelType w:val="hybridMultilevel"/>
    <w:tmpl w:val="322402BA"/>
    <w:lvl w:ilvl="0" w:tplc="70445CF2">
      <w:start w:val="1"/>
      <w:numFmt w:val="bullet"/>
      <w:lvlText w:val="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9" w15:restartNumberingAfterBreak="0">
    <w:nsid w:val="54574EA8"/>
    <w:multiLevelType w:val="multilevel"/>
    <w:tmpl w:val="54574EA8"/>
    <w:lvl w:ilvl="0">
      <w:start w:val="1"/>
      <w:numFmt w:val="decimal"/>
      <w:pStyle w:val="Listanumerowana"/>
      <w:lvlText w:val="%1."/>
      <w:lvlJc w:val="left"/>
      <w:pPr>
        <w:tabs>
          <w:tab w:val="left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pStyle w:val="Listanumerowana2"/>
      <w:lvlText w:val="%2."/>
      <w:lvlJc w:val="left"/>
      <w:pPr>
        <w:tabs>
          <w:tab w:val="left" w:pos="851"/>
        </w:tabs>
        <w:ind w:left="851" w:hanging="494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left" w:pos="1531"/>
        </w:tabs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5D886C19"/>
    <w:multiLevelType w:val="multilevel"/>
    <w:tmpl w:val="CC5C68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Open Sans" w:hAnsi="Open San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DB069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3092887"/>
    <w:multiLevelType w:val="multilevel"/>
    <w:tmpl w:val="04BAD44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Open Sans" w:eastAsia="Times New Roman" w:hAnsi="Open Sans" w:cs="Open Sans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5F12D8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8C178DC"/>
    <w:multiLevelType w:val="multilevel"/>
    <w:tmpl w:val="EA86CA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trike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F4C58AF"/>
    <w:multiLevelType w:val="multilevel"/>
    <w:tmpl w:val="0415001F"/>
    <w:lvl w:ilvl="0">
      <w:start w:val="1"/>
      <w:numFmt w:val="decimal"/>
      <w:lvlText w:val="%1."/>
      <w:lvlJc w:val="left"/>
      <w:pPr>
        <w:ind w:left="1152" w:hanging="360"/>
      </w:pPr>
    </w:lvl>
    <w:lvl w:ilvl="1">
      <w:start w:val="1"/>
      <w:numFmt w:val="decimal"/>
      <w:lvlText w:val="%1.%2."/>
      <w:lvlJc w:val="left"/>
      <w:pPr>
        <w:ind w:left="1584" w:hanging="432"/>
      </w:pPr>
    </w:lvl>
    <w:lvl w:ilvl="2">
      <w:start w:val="1"/>
      <w:numFmt w:val="decimal"/>
      <w:lvlText w:val="%1.%2.%3."/>
      <w:lvlJc w:val="left"/>
      <w:pPr>
        <w:ind w:left="2016" w:hanging="504"/>
      </w:pPr>
    </w:lvl>
    <w:lvl w:ilvl="3">
      <w:start w:val="1"/>
      <w:numFmt w:val="decimal"/>
      <w:lvlText w:val="%1.%2.%3.%4."/>
      <w:lvlJc w:val="left"/>
      <w:pPr>
        <w:ind w:left="2520" w:hanging="648"/>
      </w:pPr>
    </w:lvl>
    <w:lvl w:ilvl="4">
      <w:start w:val="1"/>
      <w:numFmt w:val="decimal"/>
      <w:lvlText w:val="%1.%2.%3.%4.%5."/>
      <w:lvlJc w:val="left"/>
      <w:pPr>
        <w:ind w:left="3024" w:hanging="792"/>
      </w:pPr>
    </w:lvl>
    <w:lvl w:ilvl="5">
      <w:start w:val="1"/>
      <w:numFmt w:val="decimal"/>
      <w:lvlText w:val="%1.%2.%3.%4.%5.%6."/>
      <w:lvlJc w:val="left"/>
      <w:pPr>
        <w:ind w:left="3528" w:hanging="936"/>
      </w:pPr>
    </w:lvl>
    <w:lvl w:ilvl="6">
      <w:start w:val="1"/>
      <w:numFmt w:val="decimal"/>
      <w:lvlText w:val="%1.%2.%3.%4.%5.%6.%7."/>
      <w:lvlJc w:val="left"/>
      <w:pPr>
        <w:ind w:left="4032" w:hanging="1080"/>
      </w:pPr>
    </w:lvl>
    <w:lvl w:ilvl="7">
      <w:start w:val="1"/>
      <w:numFmt w:val="decimal"/>
      <w:lvlText w:val="%1.%2.%3.%4.%5.%6.%7.%8."/>
      <w:lvlJc w:val="left"/>
      <w:pPr>
        <w:ind w:left="4536" w:hanging="1224"/>
      </w:pPr>
    </w:lvl>
    <w:lvl w:ilvl="8">
      <w:start w:val="1"/>
      <w:numFmt w:val="decimal"/>
      <w:lvlText w:val="%1.%2.%3.%4.%5.%6.%7.%8.%9."/>
      <w:lvlJc w:val="left"/>
      <w:pPr>
        <w:ind w:left="5112" w:hanging="1440"/>
      </w:pPr>
    </w:lvl>
  </w:abstractNum>
  <w:num w:numId="1" w16cid:durableId="1540390128">
    <w:abstractNumId w:val="9"/>
  </w:num>
  <w:num w:numId="2" w16cid:durableId="1008555527">
    <w:abstractNumId w:val="6"/>
  </w:num>
  <w:num w:numId="3" w16cid:durableId="1675913801">
    <w:abstractNumId w:val="3"/>
  </w:num>
  <w:num w:numId="4" w16cid:durableId="2103257869">
    <w:abstractNumId w:val="1"/>
  </w:num>
  <w:num w:numId="5" w16cid:durableId="173619760">
    <w:abstractNumId w:val="0"/>
  </w:num>
  <w:num w:numId="6" w16cid:durableId="1490368304">
    <w:abstractNumId w:val="5"/>
  </w:num>
  <w:num w:numId="7" w16cid:durableId="1240864740">
    <w:abstractNumId w:val="8"/>
  </w:num>
  <w:num w:numId="8" w16cid:durableId="1175650777">
    <w:abstractNumId w:val="11"/>
  </w:num>
  <w:num w:numId="9" w16cid:durableId="461768993">
    <w:abstractNumId w:val="14"/>
  </w:num>
  <w:num w:numId="10" w16cid:durableId="756096909">
    <w:abstractNumId w:val="2"/>
  </w:num>
  <w:num w:numId="11" w16cid:durableId="666521506">
    <w:abstractNumId w:val="4"/>
  </w:num>
  <w:num w:numId="12" w16cid:durableId="2090344275">
    <w:abstractNumId w:val="13"/>
  </w:num>
  <w:num w:numId="13" w16cid:durableId="1638295388">
    <w:abstractNumId w:val="15"/>
  </w:num>
  <w:num w:numId="14" w16cid:durableId="1235969656">
    <w:abstractNumId w:val="10"/>
  </w:num>
  <w:num w:numId="15" w16cid:durableId="1332021389">
    <w:abstractNumId w:val="7"/>
  </w:num>
  <w:num w:numId="16" w16cid:durableId="14719002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E02"/>
    <w:rsid w:val="00000A39"/>
    <w:rsid w:val="00011DA3"/>
    <w:rsid w:val="000166DA"/>
    <w:rsid w:val="00021E26"/>
    <w:rsid w:val="00026644"/>
    <w:rsid w:val="0003023A"/>
    <w:rsid w:val="00030C6E"/>
    <w:rsid w:val="000536FB"/>
    <w:rsid w:val="00061C49"/>
    <w:rsid w:val="000710A6"/>
    <w:rsid w:val="00081194"/>
    <w:rsid w:val="00087B1B"/>
    <w:rsid w:val="0009773D"/>
    <w:rsid w:val="000A3304"/>
    <w:rsid w:val="000B2458"/>
    <w:rsid w:val="000C6EBF"/>
    <w:rsid w:val="000C7502"/>
    <w:rsid w:val="000D0D48"/>
    <w:rsid w:val="000D6E1B"/>
    <w:rsid w:val="000F3096"/>
    <w:rsid w:val="000F6C8C"/>
    <w:rsid w:val="00110DF2"/>
    <w:rsid w:val="00112F0D"/>
    <w:rsid w:val="00122159"/>
    <w:rsid w:val="00141BE8"/>
    <w:rsid w:val="00144485"/>
    <w:rsid w:val="00146BBA"/>
    <w:rsid w:val="00147D1B"/>
    <w:rsid w:val="00151693"/>
    <w:rsid w:val="00156261"/>
    <w:rsid w:val="00163EFB"/>
    <w:rsid w:val="00170CCB"/>
    <w:rsid w:val="001849A9"/>
    <w:rsid w:val="00186AFF"/>
    <w:rsid w:val="00196F09"/>
    <w:rsid w:val="00197873"/>
    <w:rsid w:val="001A0712"/>
    <w:rsid w:val="001A32D5"/>
    <w:rsid w:val="001A3A27"/>
    <w:rsid w:val="001A52D6"/>
    <w:rsid w:val="001A56F6"/>
    <w:rsid w:val="001B29ED"/>
    <w:rsid w:val="001B7A72"/>
    <w:rsid w:val="001C22E5"/>
    <w:rsid w:val="001C38BE"/>
    <w:rsid w:val="001D3113"/>
    <w:rsid w:val="001D4F08"/>
    <w:rsid w:val="001E38F8"/>
    <w:rsid w:val="001F5F3D"/>
    <w:rsid w:val="002038A4"/>
    <w:rsid w:val="002106FA"/>
    <w:rsid w:val="00214757"/>
    <w:rsid w:val="00223CCC"/>
    <w:rsid w:val="00224135"/>
    <w:rsid w:val="0023307B"/>
    <w:rsid w:val="00233085"/>
    <w:rsid w:val="00244DED"/>
    <w:rsid w:val="00245404"/>
    <w:rsid w:val="002570DE"/>
    <w:rsid w:val="00262E21"/>
    <w:rsid w:val="00265675"/>
    <w:rsid w:val="0027042C"/>
    <w:rsid w:val="00271767"/>
    <w:rsid w:val="00283F8A"/>
    <w:rsid w:val="002953E6"/>
    <w:rsid w:val="002F55DF"/>
    <w:rsid w:val="002F7B35"/>
    <w:rsid w:val="00301B46"/>
    <w:rsid w:val="00301DBF"/>
    <w:rsid w:val="00306676"/>
    <w:rsid w:val="00310384"/>
    <w:rsid w:val="003117A4"/>
    <w:rsid w:val="00317F1B"/>
    <w:rsid w:val="00325D71"/>
    <w:rsid w:val="0032665E"/>
    <w:rsid w:val="00326E4A"/>
    <w:rsid w:val="0034538E"/>
    <w:rsid w:val="00346202"/>
    <w:rsid w:val="00351304"/>
    <w:rsid w:val="00353B2C"/>
    <w:rsid w:val="0036351D"/>
    <w:rsid w:val="00365F77"/>
    <w:rsid w:val="003879F1"/>
    <w:rsid w:val="003954F2"/>
    <w:rsid w:val="0039700A"/>
    <w:rsid w:val="003B0480"/>
    <w:rsid w:val="003B20D6"/>
    <w:rsid w:val="003B597D"/>
    <w:rsid w:val="003E1C6C"/>
    <w:rsid w:val="003E2BEB"/>
    <w:rsid w:val="003F4FC8"/>
    <w:rsid w:val="003F6105"/>
    <w:rsid w:val="00410EFE"/>
    <w:rsid w:val="004242EB"/>
    <w:rsid w:val="004243A3"/>
    <w:rsid w:val="004327D5"/>
    <w:rsid w:val="0044754A"/>
    <w:rsid w:val="00451082"/>
    <w:rsid w:val="004535C1"/>
    <w:rsid w:val="004644D7"/>
    <w:rsid w:val="004662FD"/>
    <w:rsid w:val="004749D3"/>
    <w:rsid w:val="004B14F0"/>
    <w:rsid w:val="004B2A94"/>
    <w:rsid w:val="004B3F5F"/>
    <w:rsid w:val="004C43AD"/>
    <w:rsid w:val="004C4A90"/>
    <w:rsid w:val="004E2341"/>
    <w:rsid w:val="004E4726"/>
    <w:rsid w:val="004F5CEC"/>
    <w:rsid w:val="004F7E41"/>
    <w:rsid w:val="005154C7"/>
    <w:rsid w:val="00515AC6"/>
    <w:rsid w:val="00520401"/>
    <w:rsid w:val="00530D88"/>
    <w:rsid w:val="0053507C"/>
    <w:rsid w:val="00537C18"/>
    <w:rsid w:val="00553DB8"/>
    <w:rsid w:val="0055417B"/>
    <w:rsid w:val="0057018B"/>
    <w:rsid w:val="00581F2F"/>
    <w:rsid w:val="00585309"/>
    <w:rsid w:val="00585E9C"/>
    <w:rsid w:val="005A0756"/>
    <w:rsid w:val="005A4760"/>
    <w:rsid w:val="005A6B5D"/>
    <w:rsid w:val="005B2159"/>
    <w:rsid w:val="005C4BC9"/>
    <w:rsid w:val="005C7455"/>
    <w:rsid w:val="005E6698"/>
    <w:rsid w:val="005F2CC8"/>
    <w:rsid w:val="00600848"/>
    <w:rsid w:val="00601C56"/>
    <w:rsid w:val="00607E7F"/>
    <w:rsid w:val="00612EE3"/>
    <w:rsid w:val="0063461D"/>
    <w:rsid w:val="00641B35"/>
    <w:rsid w:val="006451FC"/>
    <w:rsid w:val="00647260"/>
    <w:rsid w:val="00654799"/>
    <w:rsid w:val="00663E44"/>
    <w:rsid w:val="006654EA"/>
    <w:rsid w:val="00670D6B"/>
    <w:rsid w:val="006755E5"/>
    <w:rsid w:val="00696AC3"/>
    <w:rsid w:val="006A10C7"/>
    <w:rsid w:val="006A27F2"/>
    <w:rsid w:val="006A282D"/>
    <w:rsid w:val="006A4832"/>
    <w:rsid w:val="006B39E7"/>
    <w:rsid w:val="006D2576"/>
    <w:rsid w:val="006E76F1"/>
    <w:rsid w:val="006F1CC1"/>
    <w:rsid w:val="006F7388"/>
    <w:rsid w:val="007013F5"/>
    <w:rsid w:val="007045B6"/>
    <w:rsid w:val="00720A2A"/>
    <w:rsid w:val="00727041"/>
    <w:rsid w:val="00730CE8"/>
    <w:rsid w:val="00744A09"/>
    <w:rsid w:val="007537AD"/>
    <w:rsid w:val="00764849"/>
    <w:rsid w:val="0076753F"/>
    <w:rsid w:val="00770786"/>
    <w:rsid w:val="007740B6"/>
    <w:rsid w:val="007812A7"/>
    <w:rsid w:val="00782729"/>
    <w:rsid w:val="007915A9"/>
    <w:rsid w:val="007A01ED"/>
    <w:rsid w:val="007B200C"/>
    <w:rsid w:val="007B704C"/>
    <w:rsid w:val="007C6C83"/>
    <w:rsid w:val="007F14B7"/>
    <w:rsid w:val="007F311C"/>
    <w:rsid w:val="00802C18"/>
    <w:rsid w:val="00805F2F"/>
    <w:rsid w:val="00810578"/>
    <w:rsid w:val="00812583"/>
    <w:rsid w:val="0082293F"/>
    <w:rsid w:val="00830521"/>
    <w:rsid w:val="008331C1"/>
    <w:rsid w:val="00841765"/>
    <w:rsid w:val="00850467"/>
    <w:rsid w:val="00853237"/>
    <w:rsid w:val="00856D01"/>
    <w:rsid w:val="00861F95"/>
    <w:rsid w:val="00866C59"/>
    <w:rsid w:val="0086789C"/>
    <w:rsid w:val="00880115"/>
    <w:rsid w:val="00880817"/>
    <w:rsid w:val="0088634D"/>
    <w:rsid w:val="00897E02"/>
    <w:rsid w:val="008B164A"/>
    <w:rsid w:val="008B3988"/>
    <w:rsid w:val="008C26C4"/>
    <w:rsid w:val="008C6459"/>
    <w:rsid w:val="008D7468"/>
    <w:rsid w:val="008E0847"/>
    <w:rsid w:val="008E6AB1"/>
    <w:rsid w:val="00902F5D"/>
    <w:rsid w:val="009113FF"/>
    <w:rsid w:val="0091621B"/>
    <w:rsid w:val="00920F9B"/>
    <w:rsid w:val="0092777A"/>
    <w:rsid w:val="00932640"/>
    <w:rsid w:val="00932EE1"/>
    <w:rsid w:val="009452B0"/>
    <w:rsid w:val="00945D5E"/>
    <w:rsid w:val="00951D58"/>
    <w:rsid w:val="00960E9F"/>
    <w:rsid w:val="009711A7"/>
    <w:rsid w:val="00974977"/>
    <w:rsid w:val="009840E0"/>
    <w:rsid w:val="009A0C2A"/>
    <w:rsid w:val="009B5AB8"/>
    <w:rsid w:val="009D77A4"/>
    <w:rsid w:val="009E508F"/>
    <w:rsid w:val="00A00C2F"/>
    <w:rsid w:val="00A0108B"/>
    <w:rsid w:val="00A118B2"/>
    <w:rsid w:val="00A46DE2"/>
    <w:rsid w:val="00A517D2"/>
    <w:rsid w:val="00A566B7"/>
    <w:rsid w:val="00A72A24"/>
    <w:rsid w:val="00A87D57"/>
    <w:rsid w:val="00A93BBF"/>
    <w:rsid w:val="00AB5C56"/>
    <w:rsid w:val="00AC1094"/>
    <w:rsid w:val="00AE6C5A"/>
    <w:rsid w:val="00AF60A5"/>
    <w:rsid w:val="00B42343"/>
    <w:rsid w:val="00B43CFB"/>
    <w:rsid w:val="00B45910"/>
    <w:rsid w:val="00B4624C"/>
    <w:rsid w:val="00B867E7"/>
    <w:rsid w:val="00BB0080"/>
    <w:rsid w:val="00BB2F0B"/>
    <w:rsid w:val="00BB3F4B"/>
    <w:rsid w:val="00BD0A31"/>
    <w:rsid w:val="00BD61E2"/>
    <w:rsid w:val="00BE2E99"/>
    <w:rsid w:val="00BF64CA"/>
    <w:rsid w:val="00C025F4"/>
    <w:rsid w:val="00C262CE"/>
    <w:rsid w:val="00C4592F"/>
    <w:rsid w:val="00C5681E"/>
    <w:rsid w:val="00C56A84"/>
    <w:rsid w:val="00C667BE"/>
    <w:rsid w:val="00C7309E"/>
    <w:rsid w:val="00CA3366"/>
    <w:rsid w:val="00CA693E"/>
    <w:rsid w:val="00CA6AE0"/>
    <w:rsid w:val="00CA78B9"/>
    <w:rsid w:val="00CB45E3"/>
    <w:rsid w:val="00CB5838"/>
    <w:rsid w:val="00CC49FE"/>
    <w:rsid w:val="00CC7981"/>
    <w:rsid w:val="00CD5E6B"/>
    <w:rsid w:val="00CD78EE"/>
    <w:rsid w:val="00CE2D73"/>
    <w:rsid w:val="00CF00E4"/>
    <w:rsid w:val="00CF6337"/>
    <w:rsid w:val="00D00247"/>
    <w:rsid w:val="00D032E9"/>
    <w:rsid w:val="00D0413B"/>
    <w:rsid w:val="00D05D90"/>
    <w:rsid w:val="00D33A37"/>
    <w:rsid w:val="00D37D5D"/>
    <w:rsid w:val="00D66320"/>
    <w:rsid w:val="00D70124"/>
    <w:rsid w:val="00D707D7"/>
    <w:rsid w:val="00D7259B"/>
    <w:rsid w:val="00D742BB"/>
    <w:rsid w:val="00D955E8"/>
    <w:rsid w:val="00DC1AAE"/>
    <w:rsid w:val="00DC79BC"/>
    <w:rsid w:val="00DC7EF2"/>
    <w:rsid w:val="00DD564B"/>
    <w:rsid w:val="00DE467B"/>
    <w:rsid w:val="00DE72B1"/>
    <w:rsid w:val="00DF03EA"/>
    <w:rsid w:val="00DF5731"/>
    <w:rsid w:val="00E10DE8"/>
    <w:rsid w:val="00E11A2D"/>
    <w:rsid w:val="00E1541A"/>
    <w:rsid w:val="00E16AB5"/>
    <w:rsid w:val="00E50560"/>
    <w:rsid w:val="00E519DE"/>
    <w:rsid w:val="00E524F3"/>
    <w:rsid w:val="00E6303B"/>
    <w:rsid w:val="00E82C3D"/>
    <w:rsid w:val="00E870A8"/>
    <w:rsid w:val="00E931E1"/>
    <w:rsid w:val="00EA1650"/>
    <w:rsid w:val="00EB2712"/>
    <w:rsid w:val="00EB32A4"/>
    <w:rsid w:val="00EB7DF7"/>
    <w:rsid w:val="00ED07B9"/>
    <w:rsid w:val="00ED1437"/>
    <w:rsid w:val="00EE503F"/>
    <w:rsid w:val="00EE53BF"/>
    <w:rsid w:val="00EF0268"/>
    <w:rsid w:val="00EF7675"/>
    <w:rsid w:val="00EF7BC8"/>
    <w:rsid w:val="00F0126E"/>
    <w:rsid w:val="00F3077D"/>
    <w:rsid w:val="00F33E1A"/>
    <w:rsid w:val="00F40C17"/>
    <w:rsid w:val="00F47C26"/>
    <w:rsid w:val="00F56609"/>
    <w:rsid w:val="00F5708F"/>
    <w:rsid w:val="00F57D92"/>
    <w:rsid w:val="00F74BFD"/>
    <w:rsid w:val="00F91710"/>
    <w:rsid w:val="00F940F3"/>
    <w:rsid w:val="00F9512A"/>
    <w:rsid w:val="00FA4F26"/>
    <w:rsid w:val="00FA7958"/>
    <w:rsid w:val="00FB1BF4"/>
    <w:rsid w:val="00FB7780"/>
    <w:rsid w:val="00FC6989"/>
    <w:rsid w:val="00FD0C4B"/>
    <w:rsid w:val="00FD55E1"/>
    <w:rsid w:val="00FD625F"/>
    <w:rsid w:val="00FD711B"/>
    <w:rsid w:val="00FE11D2"/>
    <w:rsid w:val="00FE3E4E"/>
    <w:rsid w:val="00FE6089"/>
    <w:rsid w:val="00FF37BA"/>
    <w:rsid w:val="2C2C30E4"/>
    <w:rsid w:val="2DB71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73748"/>
  <w15:docId w15:val="{8448EB83-3345-4273-B400-6E77FA40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uiPriority="0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unhideWhenUsed="1"/>
    <w:lsdException w:name="toc 3" w:semiHidden="1" w:uiPriority="39" w:unhideWhenUsed="1"/>
    <w:lsdException w:name="toc 4" w:semiHidden="1" w:uiPriority="0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annotation text" w:unhideWhenUsed="1"/>
    <w:lsdException w:name="header" w:uiPriority="0"/>
    <w:lsdException w:name="footer" w:unhideWhenUsed="1"/>
    <w:lsdException w:name="index heading" w:semiHidden="1" w:uiPriority="0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uiPriority="0"/>
    <w:lsdException w:name="Body Text Indent 2" w:uiPriority="0"/>
    <w:lsdException w:name="Body Text Indent 3" w:uiPriority="0"/>
    <w:lsdException w:name="Block Text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widowControl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pPr>
      <w:keepNext/>
      <w:pageBreakBefore/>
      <w:widowControl/>
      <w:jc w:val="both"/>
      <w:textAlignment w:val="top"/>
      <w:outlineLvl w:val="3"/>
    </w:pPr>
    <w:rPr>
      <w:rFonts w:ascii="Arial" w:hAnsi="Arial"/>
      <w:b/>
      <w:bCs/>
      <w:sz w:val="28"/>
      <w:szCs w:val="24"/>
    </w:rPr>
  </w:style>
  <w:style w:type="paragraph" w:styleId="Nagwek5">
    <w:name w:val="heading 5"/>
    <w:basedOn w:val="Normalny"/>
    <w:next w:val="Normalny"/>
    <w:link w:val="Nagwek5Znak"/>
    <w:qFormat/>
    <w:pPr>
      <w:keepNext/>
      <w:widowControl/>
      <w:jc w:val="center"/>
      <w:outlineLvl w:val="4"/>
    </w:pPr>
    <w:rPr>
      <w:rFonts w:ascii="Arial" w:hAnsi="Arial"/>
      <w:b/>
      <w:bCs/>
      <w:sz w:val="28"/>
      <w:szCs w:val="24"/>
    </w:rPr>
  </w:style>
  <w:style w:type="paragraph" w:styleId="Nagwek6">
    <w:name w:val="heading 6"/>
    <w:basedOn w:val="Normalny"/>
    <w:next w:val="Normalny"/>
    <w:link w:val="Nagwek6Znak"/>
    <w:qFormat/>
    <w:pPr>
      <w:keepNext/>
      <w:widowControl/>
      <w:outlineLvl w:val="5"/>
    </w:pPr>
    <w:rPr>
      <w:rFonts w:ascii="Arial" w:hAnsi="Arial"/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jc w:val="right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pPr>
      <w:keepNext/>
      <w:widowControl/>
      <w:spacing w:line="360" w:lineRule="auto"/>
      <w:jc w:val="both"/>
      <w:outlineLvl w:val="7"/>
    </w:pPr>
    <w:rPr>
      <w:rFonts w:ascii="Arial" w:hAnsi="Arial"/>
      <w:b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unhideWhenUsed/>
    <w:rPr>
      <w:rFonts w:ascii="Tahoma" w:hAnsi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pPr>
      <w:jc w:val="both"/>
    </w:pPr>
  </w:style>
  <w:style w:type="paragraph" w:styleId="Tekstpodstawowy2">
    <w:name w:val="Body Text 2"/>
    <w:basedOn w:val="Normalny"/>
    <w:link w:val="Tekstpodstawowy2Znak"/>
    <w:uiPriority w:val="99"/>
    <w:pPr>
      <w:spacing w:after="120"/>
      <w:ind w:left="283"/>
    </w:pPr>
  </w:style>
  <w:style w:type="paragraph" w:styleId="Tekstpodstawowy3">
    <w:name w:val="Body Text 3"/>
    <w:basedOn w:val="Normalny"/>
    <w:link w:val="Tekstpodstawowy3Znak"/>
    <w:pPr>
      <w:widowControl/>
    </w:pPr>
    <w:rPr>
      <w:rFonts w:ascii="Arial" w:hAnsi="Arial"/>
    </w:rPr>
  </w:style>
  <w:style w:type="paragraph" w:styleId="Tekstpodstawowywcity">
    <w:name w:val="Body Text Indent"/>
    <w:basedOn w:val="Normalny"/>
    <w:link w:val="TekstpodstawowywcityZnak"/>
    <w:pPr>
      <w:widowControl/>
      <w:ind w:left="290" w:hanging="290"/>
      <w:jc w:val="both"/>
    </w:pPr>
    <w:rPr>
      <w:rFonts w:ascii="Arial" w:hAnsi="Arial"/>
      <w:sz w:val="18"/>
      <w:szCs w:val="24"/>
    </w:rPr>
  </w:style>
  <w:style w:type="paragraph" w:styleId="Tekstpodstawowywcity2">
    <w:name w:val="Body Text Indent 2"/>
    <w:basedOn w:val="Normalny"/>
    <w:link w:val="Tekstpodstawowywcity2Znak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pPr>
      <w:widowControl/>
      <w:tabs>
        <w:tab w:val="left" w:pos="1260"/>
      </w:tabs>
      <w:ind w:left="1260" w:hanging="180"/>
      <w:jc w:val="both"/>
    </w:pPr>
    <w:rPr>
      <w:rFonts w:ascii="Arial" w:hAnsi="Arial"/>
      <w:sz w:val="22"/>
      <w:szCs w:val="22"/>
    </w:r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paragraph" w:styleId="Mapadokumentu">
    <w:name w:val="Document Map"/>
    <w:basedOn w:val="Normalny"/>
    <w:link w:val="MapadokumentuZnak"/>
    <w:uiPriority w:val="99"/>
    <w:semiHidden/>
    <w:unhideWhenUsed/>
    <w:rPr>
      <w:rFonts w:ascii="Tahoma" w:hAnsi="Tahoma" w:cs="Tahoma"/>
      <w:sz w:val="16"/>
      <w:szCs w:val="16"/>
    </w:rPr>
  </w:style>
  <w:style w:type="character" w:styleId="Uwydatnienie">
    <w:name w:val="Emphasis"/>
    <w:uiPriority w:val="20"/>
    <w:qFormat/>
    <w:rPr>
      <w:i/>
      <w:iCs/>
    </w:rPr>
  </w:style>
  <w:style w:type="character" w:styleId="Odwoanieprzypisukocowego">
    <w:name w:val="endnote reference"/>
    <w:uiPriority w:val="99"/>
    <w:semiHidden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pPr>
      <w:widowControl/>
    </w:pPr>
  </w:style>
  <w:style w:type="character" w:styleId="UyteHipercze">
    <w:name w:val="FollowedHyperlink"/>
    <w:uiPriority w:val="99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styleId="Odwoanieprzypisudolnego">
    <w:name w:val="footnote reference"/>
    <w:uiPriority w:val="9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styleId="HTML-cytat">
    <w:name w:val="HTML Cite"/>
    <w:uiPriority w:val="99"/>
    <w:semiHidden/>
    <w:unhideWhenUsed/>
    <w:rPr>
      <w:i/>
      <w:iCs/>
    </w:rPr>
  </w:style>
  <w:style w:type="character" w:styleId="Hipercze">
    <w:name w:val="Hyperlink"/>
    <w:uiPriority w:val="99"/>
    <w:rPr>
      <w:color w:val="0000FF"/>
      <w:u w:val="single"/>
    </w:rPr>
  </w:style>
  <w:style w:type="paragraph" w:styleId="Indeks1">
    <w:name w:val="index 1"/>
    <w:basedOn w:val="Normalny"/>
    <w:next w:val="Normalny"/>
    <w:semiHidden/>
    <w:unhideWhenUsed/>
    <w:pPr>
      <w:widowControl/>
      <w:ind w:left="240" w:hanging="240"/>
    </w:pPr>
    <w:rPr>
      <w:sz w:val="24"/>
      <w:szCs w:val="24"/>
    </w:rPr>
  </w:style>
  <w:style w:type="paragraph" w:styleId="Nagwekindeksu">
    <w:name w:val="index heading"/>
    <w:basedOn w:val="Normalny"/>
    <w:next w:val="Indeks1"/>
    <w:semiHidden/>
    <w:pPr>
      <w:widowControl/>
      <w:autoSpaceDE w:val="0"/>
      <w:autoSpaceDN w:val="0"/>
    </w:pPr>
    <w:rPr>
      <w:rFonts w:cs="Univers-PL"/>
      <w:szCs w:val="24"/>
    </w:rPr>
  </w:style>
  <w:style w:type="paragraph" w:styleId="Listanumerowana">
    <w:name w:val="List Number"/>
    <w:basedOn w:val="Normalny"/>
    <w:pPr>
      <w:widowControl/>
      <w:numPr>
        <w:numId w:val="1"/>
      </w:numPr>
      <w:jc w:val="both"/>
    </w:pPr>
    <w:rPr>
      <w:rFonts w:ascii="Arial" w:hAnsi="Arial"/>
      <w:sz w:val="22"/>
      <w:szCs w:val="24"/>
    </w:rPr>
  </w:style>
  <w:style w:type="paragraph" w:styleId="Listanumerowana2">
    <w:name w:val="List Number 2"/>
    <w:basedOn w:val="Normalny"/>
    <w:pPr>
      <w:widowControl/>
      <w:numPr>
        <w:ilvl w:val="1"/>
        <w:numId w:val="1"/>
      </w:numPr>
      <w:jc w:val="both"/>
    </w:pPr>
    <w:rPr>
      <w:rFonts w:ascii="Arial" w:hAnsi="Arial"/>
      <w:sz w:val="22"/>
      <w:szCs w:val="24"/>
    </w:rPr>
  </w:style>
  <w:style w:type="paragraph" w:styleId="NormalnyWeb">
    <w:name w:val="Normal (Web)"/>
    <w:basedOn w:val="Normalny"/>
    <w:uiPriority w:val="99"/>
    <w:pPr>
      <w:widowControl/>
      <w:spacing w:before="100" w:beforeAutospacing="1" w:after="100" w:afterAutospacing="1"/>
      <w:jc w:val="both"/>
    </w:pPr>
  </w:style>
  <w:style w:type="character" w:styleId="Numerstrony">
    <w:name w:val="page number"/>
  </w:style>
  <w:style w:type="paragraph" w:styleId="Zwykytekst">
    <w:name w:val="Plain Text"/>
    <w:basedOn w:val="Normalny"/>
    <w:link w:val="ZwykytekstZnak"/>
    <w:uiPriority w:val="99"/>
    <w:pPr>
      <w:widowControl/>
      <w:autoSpaceDE w:val="0"/>
      <w:autoSpaceDN w:val="0"/>
    </w:pPr>
    <w:rPr>
      <w:rFonts w:ascii="Courier New" w:hAnsi="Courier New"/>
    </w:rPr>
  </w:style>
  <w:style w:type="character" w:styleId="Pogrubienie">
    <w:name w:val="Strong"/>
    <w:uiPriority w:val="22"/>
    <w:qFormat/>
    <w:rPr>
      <w:b/>
    </w:rPr>
  </w:style>
  <w:style w:type="table" w:styleId="Tabela-Siatka">
    <w:name w:val="Table Grid"/>
    <w:basedOn w:val="Standardowy"/>
    <w:uiPriority w:val="39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widowControl/>
      <w:jc w:val="center"/>
    </w:pPr>
    <w:rPr>
      <w:rFonts w:ascii="Arial" w:hAnsi="Arial"/>
      <w:b/>
      <w:bCs/>
      <w:sz w:val="24"/>
      <w:szCs w:val="24"/>
    </w:rPr>
  </w:style>
  <w:style w:type="paragraph" w:styleId="Spistreci1">
    <w:name w:val="toc 1"/>
    <w:basedOn w:val="Normalny"/>
    <w:next w:val="Normalny"/>
    <w:uiPriority w:val="39"/>
    <w:pPr>
      <w:widowControl/>
      <w:tabs>
        <w:tab w:val="right" w:leader="dot" w:pos="10490"/>
      </w:tabs>
      <w:ind w:left="360" w:hanging="360"/>
    </w:pPr>
    <w:rPr>
      <w:rFonts w:ascii="Arial" w:hAnsi="Arial"/>
      <w:bCs/>
      <w:caps/>
      <w:sz w:val="24"/>
      <w:szCs w:val="24"/>
    </w:r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00"/>
    </w:pPr>
  </w:style>
  <w:style w:type="paragraph" w:styleId="Spistreci4">
    <w:name w:val="toc 4"/>
    <w:basedOn w:val="Normalny"/>
    <w:next w:val="Normalny"/>
    <w:semiHidden/>
    <w:pPr>
      <w:widowControl/>
      <w:spacing w:line="276" w:lineRule="auto"/>
      <w:ind w:left="142"/>
      <w:jc w:val="both"/>
    </w:pPr>
    <w:rPr>
      <w:rFonts w:ascii="Arial" w:hAnsi="Arial" w:cs="Arial"/>
      <w:b/>
      <w:i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Pr>
      <w:rFonts w:ascii="Arial" w:eastAsia="Times New Roman" w:hAnsi="Arial" w:cs="Times New Roman"/>
      <w:b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uiPriority w:val="99"/>
    <w:pPr>
      <w:ind w:firstLine="60"/>
      <w:jc w:val="both"/>
    </w:pPr>
    <w:rPr>
      <w:rFonts w:ascii="Arial" w:hAnsi="Arial" w:cs="Arial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rzypisudolnegoTekstprzypisu">
    <w:name w:val="Tekst przypisu dolnego.Tekst przypisu"/>
    <w:basedOn w:val="Normalny"/>
    <w:uiPriority w:val="99"/>
  </w:style>
  <w:style w:type="paragraph" w:customStyle="1" w:styleId="Tekstpodstawowy21">
    <w:name w:val="Tekst podstawowy 21"/>
    <w:basedOn w:val="Normalny"/>
    <w:pPr>
      <w:widowControl/>
      <w:suppressAutoHyphens/>
      <w:overflowPunct w:val="0"/>
      <w:autoSpaceDE w:val="0"/>
      <w:textAlignment w:val="baseline"/>
    </w:pPr>
    <w:rPr>
      <w:rFonts w:ascii="Arial" w:hAnsi="Arial"/>
      <w:sz w:val="22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Wypunktowanie,CW_Lista,zwykły tekst,T_SZ_List Paragraph,normalny tekst,Akapit z listą BS,Kolorowa lista — akcent 11,Colorful List Accent 1,Γράφημα,Bulleted list,Odstavec,Podsis rysunku,sw tekst,lp1,BulletC"/>
    <w:basedOn w:val="Normalny"/>
    <w:link w:val="AkapitzlistZnak"/>
    <w:uiPriority w:val="34"/>
    <w:qFormat/>
    <w:pPr>
      <w:ind w:left="720"/>
      <w:contextualSpacing/>
    </w:pPr>
  </w:style>
  <w:style w:type="paragraph" w:customStyle="1" w:styleId="Default">
    <w:name w:val="Default"/>
    <w:link w:val="DefaultZnak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">
    <w:name w:val="Styl"/>
    <w:uiPriority w:val="99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podstawowy211">
    <w:name w:val="Tekst podstawowy 211"/>
    <w:basedOn w:val="Normalny"/>
    <w:uiPriority w:val="99"/>
    <w:pPr>
      <w:widowControl/>
      <w:suppressAutoHyphens/>
      <w:overflowPunct w:val="0"/>
      <w:autoSpaceDE w:val="0"/>
      <w:textAlignment w:val="baseline"/>
    </w:pPr>
    <w:rPr>
      <w:rFonts w:ascii="Arial" w:hAnsi="Arial"/>
      <w:sz w:val="22"/>
      <w:lang w:eastAsia="ar-SA"/>
    </w:rPr>
  </w:style>
  <w:style w:type="paragraph" w:customStyle="1" w:styleId="Tekstpodstawowywcity22">
    <w:name w:val="Tekst podstawowy wcięty 22"/>
    <w:basedOn w:val="Normalny"/>
    <w:uiPriority w:val="99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semiHidden/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99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3">
    <w:name w:val="Style3"/>
    <w:basedOn w:val="Normalny"/>
    <w:pPr>
      <w:autoSpaceDE w:val="0"/>
      <w:autoSpaceDN w:val="0"/>
      <w:adjustRightInd w:val="0"/>
      <w:spacing w:line="374" w:lineRule="exact"/>
      <w:ind w:hanging="360"/>
      <w:jc w:val="both"/>
    </w:pPr>
    <w:rPr>
      <w:rFonts w:ascii="Trebuchet MS" w:hAnsi="Trebuchet MS"/>
      <w:sz w:val="24"/>
      <w:szCs w:val="24"/>
    </w:rPr>
  </w:style>
  <w:style w:type="character" w:customStyle="1" w:styleId="FontStyle11">
    <w:name w:val="Font Style11"/>
    <w:rPr>
      <w:rFonts w:ascii="Trebuchet MS" w:hAnsi="Trebuchet MS" w:cs="Trebuchet MS"/>
      <w:sz w:val="22"/>
      <w:szCs w:val="22"/>
    </w:rPr>
  </w:style>
  <w:style w:type="character" w:customStyle="1" w:styleId="ZwykytekstZnak">
    <w:name w:val="Zwykły tekst Znak"/>
    <w:basedOn w:val="Domylnaczcionkaakapitu"/>
    <w:link w:val="Zwykytekst"/>
    <w:uiPriority w:val="99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pkt">
    <w:name w:val="pkt"/>
    <w:basedOn w:val="Normalny"/>
    <w:pPr>
      <w:widowControl/>
      <w:autoSpaceDE w:val="0"/>
      <w:autoSpaceDN w:val="0"/>
      <w:spacing w:before="60" w:after="60"/>
      <w:ind w:left="851" w:hanging="295"/>
      <w:jc w:val="both"/>
    </w:pPr>
    <w:rPr>
      <w:rFonts w:ascii="Tahoma" w:hAnsi="Tahoma"/>
      <w:sz w:val="18"/>
      <w:szCs w:val="19"/>
    </w:rPr>
  </w:style>
  <w:style w:type="paragraph" w:customStyle="1" w:styleId="Bartek">
    <w:name w:val="Bartek"/>
    <w:basedOn w:val="Normalny"/>
    <w:pPr>
      <w:widowControl/>
    </w:pPr>
    <w:rPr>
      <w:sz w:val="28"/>
    </w:rPr>
  </w:style>
  <w:style w:type="paragraph" w:customStyle="1" w:styleId="Standard">
    <w:name w:val="Standard"/>
    <w:uiPriority w:val="99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Pr>
      <w:rFonts w:ascii="Arial" w:eastAsia="Times New Roman" w:hAnsi="Arial" w:cs="Times New Roman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Pr>
      <w:rFonts w:ascii="Arial" w:eastAsia="Times New Roman" w:hAnsi="Arial" w:cs="Times New Roman"/>
      <w:sz w:val="18"/>
      <w:szCs w:val="24"/>
      <w:lang w:eastAsia="pl-PL"/>
    </w:rPr>
  </w:style>
  <w:style w:type="paragraph" w:customStyle="1" w:styleId="standard0">
    <w:name w:val="standard"/>
    <w:basedOn w:val="Normalny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tyl1">
    <w:name w:val="Styl1"/>
    <w:basedOn w:val="Nagwek1"/>
    <w:pPr>
      <w:keepLines w:val="0"/>
      <w:spacing w:before="120" w:after="240"/>
    </w:pPr>
    <w:rPr>
      <w:rFonts w:ascii="Arial" w:hAnsi="Arial" w:cs="Arial"/>
      <w:bCs w:val="0"/>
      <w:color w:val="auto"/>
      <w:kern w:val="32"/>
      <w:szCs w:val="22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1">
    <w:name w:val="1"/>
    <w:basedOn w:val="Normalny"/>
    <w:next w:val="Mapadokumentu"/>
    <w:link w:val="PlandokumentuZnak"/>
    <w:pPr>
      <w:widowControl/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PlandokumentuZnak">
    <w:name w:val="Plan dokumentu Znak"/>
    <w:link w:val="1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customStyle="1" w:styleId="NormalnyArial">
    <w:name w:val="Normalny + Arial"/>
    <w:basedOn w:val="Nagwek1"/>
    <w:pPr>
      <w:keepLines w:val="0"/>
      <w:spacing w:before="0"/>
      <w:ind w:left="180" w:hanging="180"/>
      <w:jc w:val="center"/>
    </w:pPr>
    <w:rPr>
      <w:rFonts w:ascii="Arial" w:hAnsi="Arial" w:cs="Arial"/>
      <w:bCs w:val="0"/>
      <w:i/>
      <w:color w:val="auto"/>
      <w:sz w:val="22"/>
      <w:szCs w:val="22"/>
    </w:rPr>
  </w:style>
  <w:style w:type="character" w:customStyle="1" w:styleId="topicpublish1">
    <w:name w:val="topicpublish1"/>
    <w:rPr>
      <w:b/>
      <w:bCs/>
      <w:sz w:val="18"/>
      <w:szCs w:val="18"/>
    </w:rPr>
  </w:style>
  <w:style w:type="character" w:customStyle="1" w:styleId="TytuZnak">
    <w:name w:val="Tytuł Znak"/>
    <w:basedOn w:val="Domylnaczcionkaakapitu"/>
    <w:link w:val="Tytu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Tekstpodstawowy2Znak1">
    <w:name w:val="Tekst podstawowy 2 Znak1"/>
    <w:uiPriority w:val="99"/>
    <w:semiHidden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HeaderLeft">
    <w:name w:val="Header Left"/>
    <w:basedOn w:val="Nagwek"/>
    <w:uiPriority w:val="35"/>
    <w:qFormat/>
    <w:pPr>
      <w:widowControl/>
      <w:pBdr>
        <w:bottom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 w:line="396" w:lineRule="auto"/>
    </w:pPr>
    <w:rPr>
      <w:rFonts w:ascii="Calibri" w:hAnsi="Calibri"/>
      <w:color w:val="7F7F7F"/>
      <w:lang w:eastAsia="ja-JP"/>
    </w:rPr>
  </w:style>
  <w:style w:type="paragraph" w:customStyle="1" w:styleId="Poprawka1">
    <w:name w:val="Poprawka1"/>
    <w:hidden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character" w:customStyle="1" w:styleId="h11">
    <w:name w:val="h11"/>
    <w:rPr>
      <w:rFonts w:ascii="Verdana" w:hAnsi="Verdana" w:hint="default"/>
      <w:b/>
      <w:bCs/>
      <w:sz w:val="19"/>
      <w:szCs w:val="19"/>
    </w:rPr>
  </w:style>
  <w:style w:type="character" w:customStyle="1" w:styleId="Podpisobrazu">
    <w:name w:val="Podpis obrazu_"/>
    <w:link w:val="Podpisobrazu0"/>
    <w:rPr>
      <w:rFonts w:ascii="Arial" w:eastAsia="Arial" w:hAnsi="Arial" w:cs="Arial"/>
      <w:shd w:val="clear" w:color="auto" w:fill="FFFFFF"/>
    </w:rPr>
  </w:style>
  <w:style w:type="paragraph" w:customStyle="1" w:styleId="Podpisobrazu0">
    <w:name w:val="Podpis obrazu"/>
    <w:basedOn w:val="Normalny"/>
    <w:link w:val="Podpisobrazu"/>
    <w:pPr>
      <w:widowControl/>
      <w:shd w:val="clear" w:color="auto" w:fill="FFFFFF"/>
      <w:spacing w:line="0" w:lineRule="atLeast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L1 Znak,Numerowanie Znak,Akapit z listą5 Znak,Wypunktowanie Znak,CW_Lista Znak,zwykły tekst Znak,T_SZ_List Paragraph Znak,normalny tekst Znak,Akapit z listą BS Znak,Kolorowa lista — akcent 11 Znak,Colorful List Accent 1 Znak,lp1 Znak"/>
    <w:link w:val="Akapitzlist"/>
    <w:uiPriority w:val="34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</w:rPr>
  </w:style>
  <w:style w:type="character" w:customStyle="1" w:styleId="FontStyle59">
    <w:name w:val="Font Style59"/>
    <w:uiPriority w:val="99"/>
    <w:rPr>
      <w:rFonts w:ascii="Calibri" w:hAnsi="Calibri" w:cs="Calibri"/>
      <w:sz w:val="18"/>
      <w:szCs w:val="18"/>
    </w:rPr>
  </w:style>
  <w:style w:type="paragraph" w:customStyle="1" w:styleId="Style1">
    <w:name w:val="Style1"/>
    <w:basedOn w:val="Normalny"/>
    <w:pPr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19">
    <w:name w:val="Style19"/>
    <w:basedOn w:val="Normalny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1">
    <w:name w:val="Style31"/>
    <w:basedOn w:val="Normalny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6">
    <w:name w:val="Style36"/>
    <w:basedOn w:val="Normalny"/>
    <w:pPr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38">
    <w:name w:val="Style38"/>
    <w:basedOn w:val="Normalny"/>
    <w:pPr>
      <w:autoSpaceDE w:val="0"/>
      <w:autoSpaceDN w:val="0"/>
      <w:adjustRightInd w:val="0"/>
      <w:spacing w:line="278" w:lineRule="exact"/>
    </w:pPr>
    <w:rPr>
      <w:sz w:val="24"/>
      <w:szCs w:val="24"/>
    </w:rPr>
  </w:style>
  <w:style w:type="paragraph" w:customStyle="1" w:styleId="Style42">
    <w:name w:val="Style42"/>
    <w:basedOn w:val="Normalny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44">
    <w:name w:val="Style44"/>
    <w:basedOn w:val="Normalny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FontStyle50">
    <w:name w:val="Font Style5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79">
    <w:name w:val="Font Style79"/>
    <w:rPr>
      <w:rFonts w:ascii="Arial" w:hAnsi="Arial" w:cs="Arial" w:hint="default"/>
      <w:b/>
      <w:bCs/>
      <w:sz w:val="22"/>
      <w:szCs w:val="22"/>
    </w:rPr>
  </w:style>
  <w:style w:type="character" w:customStyle="1" w:styleId="FontStyle81">
    <w:name w:val="Font Style81"/>
    <w:rPr>
      <w:rFonts w:ascii="Arial" w:hAnsi="Arial" w:cs="Arial" w:hint="default"/>
      <w:sz w:val="22"/>
      <w:szCs w:val="22"/>
    </w:rPr>
  </w:style>
  <w:style w:type="table" w:customStyle="1" w:styleId="Tabela-Siatka1">
    <w:name w:val="Tabela - Siatka1"/>
    <w:basedOn w:val="Standardowy"/>
    <w:uiPriority w:val="99"/>
    <w:pPr>
      <w:widowControl w:val="0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Pr>
      <w:rFonts w:ascii="Calibri" w:eastAsiaTheme="minorEastAsia" w:hAnsi="Calibri"/>
      <w:szCs w:val="22"/>
      <w:lang w:eastAsia="en-US"/>
    </w:rPr>
  </w:style>
  <w:style w:type="paragraph" w:customStyle="1" w:styleId="msonormal0">
    <w:name w:val="msonormal"/>
    <w:basedOn w:val="Normalny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Normalny"/>
    <w:pPr>
      <w:widowControl/>
      <w:spacing w:before="100" w:beforeAutospacing="1" w:after="100" w:afterAutospacing="1"/>
    </w:pPr>
    <w:rPr>
      <w:rFonts w:ascii="Arial CE" w:hAnsi="Arial CE" w:cs="Arial CE"/>
      <w:sz w:val="22"/>
      <w:szCs w:val="22"/>
    </w:rPr>
  </w:style>
  <w:style w:type="paragraph" w:customStyle="1" w:styleId="font6">
    <w:name w:val="font6"/>
    <w:basedOn w:val="Normalny"/>
    <w:pPr>
      <w:widowControl/>
      <w:spacing w:before="100" w:beforeAutospacing="1" w:after="100" w:afterAutospacing="1"/>
    </w:pPr>
    <w:rPr>
      <w:rFonts w:ascii="Czcionka tekstu podstawowego" w:hAnsi="Czcionka tekstu podstawowego"/>
      <w:sz w:val="22"/>
      <w:szCs w:val="22"/>
    </w:rPr>
  </w:style>
  <w:style w:type="paragraph" w:customStyle="1" w:styleId="font7">
    <w:name w:val="font7"/>
    <w:basedOn w:val="Normalny"/>
    <w:pPr>
      <w:widowControl/>
      <w:spacing w:before="100" w:beforeAutospacing="1" w:after="100" w:afterAutospacing="1"/>
    </w:pPr>
    <w:rPr>
      <w:rFonts w:ascii="Arial CE" w:hAnsi="Arial CE" w:cs="Arial CE"/>
      <w:sz w:val="22"/>
      <w:szCs w:val="22"/>
    </w:rPr>
  </w:style>
  <w:style w:type="paragraph" w:customStyle="1" w:styleId="font8">
    <w:name w:val="font8"/>
    <w:basedOn w:val="Normalny"/>
    <w:pPr>
      <w:widowControl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font9">
    <w:name w:val="font9"/>
    <w:basedOn w:val="Normalny"/>
    <w:pPr>
      <w:widowControl/>
      <w:spacing w:before="100" w:beforeAutospacing="1" w:after="100" w:afterAutospacing="1"/>
    </w:pPr>
    <w:rPr>
      <w:sz w:val="22"/>
      <w:szCs w:val="22"/>
    </w:rPr>
  </w:style>
  <w:style w:type="paragraph" w:customStyle="1" w:styleId="xl65">
    <w:name w:val="xl65"/>
    <w:basedOn w:val="Normalny"/>
    <w:pPr>
      <w:widowControl/>
      <w:spacing w:before="100" w:beforeAutospacing="1" w:after="100" w:afterAutospacing="1"/>
    </w:pPr>
    <w:rPr>
      <w:rFonts w:ascii="Arial CE" w:hAnsi="Arial CE" w:cs="Arial CE"/>
      <w:color w:val="FF0000"/>
      <w:sz w:val="24"/>
      <w:szCs w:val="24"/>
    </w:rPr>
  </w:style>
  <w:style w:type="paragraph" w:customStyle="1" w:styleId="xl66">
    <w:name w:val="xl66"/>
    <w:basedOn w:val="Normalny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ny"/>
    <w:pPr>
      <w:widowControl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68">
    <w:name w:val="xl68"/>
    <w:basedOn w:val="Normalny"/>
    <w:pPr>
      <w:widowControl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ny"/>
    <w:pPr>
      <w:widowControl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ny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Normalny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Normalny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4">
    <w:name w:val="xl74"/>
    <w:basedOn w:val="Normalny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ny"/>
    <w:pPr>
      <w:widowControl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6">
    <w:name w:val="xl76"/>
    <w:basedOn w:val="Normalny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Normalny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Normalny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4"/>
      <w:szCs w:val="24"/>
    </w:rPr>
  </w:style>
  <w:style w:type="paragraph" w:customStyle="1" w:styleId="xl79">
    <w:name w:val="xl79"/>
    <w:basedOn w:val="Normalny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Normalny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1">
    <w:name w:val="xl81"/>
    <w:basedOn w:val="Normalny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2">
    <w:name w:val="xl82"/>
    <w:basedOn w:val="Normalny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83">
    <w:name w:val="xl83"/>
    <w:basedOn w:val="Normalny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84">
    <w:name w:val="xl84"/>
    <w:basedOn w:val="Normalny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85">
    <w:name w:val="xl85"/>
    <w:basedOn w:val="Normalny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6">
    <w:name w:val="xl86"/>
    <w:basedOn w:val="Normalny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7">
    <w:name w:val="xl87"/>
    <w:basedOn w:val="Normalny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88">
    <w:name w:val="xl88"/>
    <w:basedOn w:val="Normalny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9">
    <w:name w:val="xl89"/>
    <w:basedOn w:val="Normalny"/>
    <w:pPr>
      <w:widowControl/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90">
    <w:name w:val="xl90"/>
    <w:basedOn w:val="Normalny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1">
    <w:name w:val="xl91"/>
    <w:basedOn w:val="Normalny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2">
    <w:name w:val="xl92"/>
    <w:basedOn w:val="Normalny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table" w:customStyle="1" w:styleId="Tabela-Siatka2">
    <w:name w:val="Tabela - Siatka2"/>
    <w:basedOn w:val="Standardowy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5">
    <w:name w:val="Font Style55"/>
    <w:uiPriority w:val="99"/>
    <w:rPr>
      <w:rFonts w:ascii="Calibri" w:hAnsi="Calibri" w:cs="Calibri"/>
      <w:b/>
      <w:bCs/>
      <w:sz w:val="18"/>
      <w:szCs w:val="18"/>
    </w:rPr>
  </w:style>
  <w:style w:type="paragraph" w:customStyle="1" w:styleId="Style21">
    <w:name w:val="Style21"/>
    <w:basedOn w:val="Normalny"/>
    <w:uiPriority w:val="99"/>
    <w:pPr>
      <w:widowControl/>
      <w:autoSpaceDE w:val="0"/>
      <w:autoSpaceDN w:val="0"/>
      <w:adjustRightInd w:val="0"/>
      <w:spacing w:line="245" w:lineRule="exact"/>
      <w:ind w:left="1418" w:right="-284" w:hanging="403"/>
      <w:jc w:val="both"/>
    </w:pPr>
    <w:rPr>
      <w:rFonts w:ascii="Calibri" w:hAnsi="Calibri"/>
      <w:sz w:val="24"/>
      <w:szCs w:val="24"/>
    </w:rPr>
  </w:style>
  <w:style w:type="character" w:customStyle="1" w:styleId="StylArial11pt">
    <w:name w:val="Styl Arial 11 pt"/>
    <w:rPr>
      <w:rFonts w:ascii="Arial" w:hAnsi="Arial"/>
      <w:sz w:val="20"/>
    </w:rPr>
  </w:style>
  <w:style w:type="character" w:customStyle="1" w:styleId="BodyText2Char">
    <w:name w:val="Body Text 2 Char"/>
    <w:locked/>
    <w:rPr>
      <w:rFonts w:cs="Times New Roman"/>
      <w:lang w:val="pl-PL" w:eastAsia="pl-PL"/>
    </w:rPr>
  </w:style>
  <w:style w:type="character" w:customStyle="1" w:styleId="ListLabel84">
    <w:name w:val="ListLabel 84"/>
    <w:rPr>
      <w:color w:val="0000FF"/>
      <w:sz w:val="22"/>
      <w:szCs w:val="22"/>
      <w:u w:val="single"/>
    </w:rPr>
  </w:style>
  <w:style w:type="paragraph" w:customStyle="1" w:styleId="Akapitzlist2">
    <w:name w:val="Akapit z listą2"/>
    <w:basedOn w:val="Normalny"/>
    <w:pPr>
      <w:suppressAutoHyphens/>
      <w:ind w:left="720"/>
      <w:contextualSpacing/>
    </w:pPr>
  </w:style>
  <w:style w:type="paragraph" w:customStyle="1" w:styleId="Tekstkomentarza1">
    <w:name w:val="Tekst komentarza1"/>
    <w:basedOn w:val="Normalny"/>
    <w:pPr>
      <w:suppressAutoHyphens/>
    </w:pPr>
  </w:style>
  <w:style w:type="character" w:customStyle="1" w:styleId="DefaultZnak">
    <w:name w:val="Default Znak"/>
    <w:link w:val="Default"/>
    <w:locked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paragraph">
    <w:name w:val="paragraph"/>
    <w:basedOn w:val="Normalny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omylnaczcionkaakapitu"/>
  </w:style>
  <w:style w:type="character" w:customStyle="1" w:styleId="eop">
    <w:name w:val="eop"/>
    <w:basedOn w:val="Domylnaczcionkaakapitu"/>
  </w:style>
  <w:style w:type="character" w:customStyle="1" w:styleId="tabchar">
    <w:name w:val="tabchar"/>
    <w:basedOn w:val="Domylnaczcionkaakapitu"/>
  </w:style>
  <w:style w:type="paragraph" w:customStyle="1" w:styleId="Tekstpodstawowy22">
    <w:name w:val="Tekst podstawowy 22"/>
    <w:basedOn w:val="Normalny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b/>
      <w:sz w:val="24"/>
    </w:rPr>
  </w:style>
  <w:style w:type="paragraph" w:customStyle="1" w:styleId="Tekstpodstawowywcity21">
    <w:name w:val="Tekst podstawowy wcięty 21"/>
    <w:basedOn w:val="Normalny"/>
    <w:pPr>
      <w:widowControl/>
      <w:overflowPunct w:val="0"/>
      <w:autoSpaceDE w:val="0"/>
      <w:autoSpaceDN w:val="0"/>
      <w:adjustRightInd w:val="0"/>
      <w:ind w:left="284"/>
      <w:jc w:val="both"/>
      <w:textAlignment w:val="baseline"/>
    </w:pPr>
  </w:style>
  <w:style w:type="character" w:customStyle="1" w:styleId="Teksttreci2">
    <w:name w:val="Tekst treści (2)"/>
    <w:rPr>
      <w:rFonts w:ascii="Times New Roman" w:eastAsia="Times New Roman" w:hAnsi="Times New Roman" w:cs="Times New Roman" w:hint="default"/>
      <w:color w:val="2B2B2B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styleId="Poprawka">
    <w:name w:val="Revision"/>
    <w:hidden/>
    <w:uiPriority w:val="99"/>
    <w:semiHidden/>
    <w:rsid w:val="00E50560"/>
    <w:rPr>
      <w:rFonts w:ascii="Times New Roman" w:eastAsia="Times New Roman" w:hAnsi="Times New Roman" w:cs="Times New Roman"/>
    </w:rPr>
  </w:style>
  <w:style w:type="paragraph" w:customStyle="1" w:styleId="df3vjf">
    <w:name w:val="df3vjf"/>
    <w:basedOn w:val="Normalny"/>
    <w:rsid w:val="008E0847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t286pc">
    <w:name w:val="t286pc"/>
    <w:basedOn w:val="Domylnaczcionkaakapitu"/>
    <w:rsid w:val="008E08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9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1434</Words>
  <Characters>8605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Pancer</dc:creator>
  <cp:lastModifiedBy>Monika Pancer</cp:lastModifiedBy>
  <cp:revision>4</cp:revision>
  <cp:lastPrinted>2021-08-12T06:33:00Z</cp:lastPrinted>
  <dcterms:created xsi:type="dcterms:W3CDTF">2026-04-20T07:07:00Z</dcterms:created>
  <dcterms:modified xsi:type="dcterms:W3CDTF">2026-04-20T07:09:00Z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1033-11.2.0.10308</vt:lpwstr>
  </property>
  <property fmtid="{D5CDD505-2E9C-101B-9397-08002B2CF9AE}" pid="3" name="ICV">
    <vt:lpwstr>11A5FD3E64104F91B3C7D8AA1B6F70E2</vt:lpwstr>
  </property>
</Properties>
</file>